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9C6477" w14:textId="5870E337" w:rsidR="00A16BE4" w:rsidRPr="002C3BDD" w:rsidRDefault="00A16BE4" w:rsidP="00A16BE4">
      <w:pPr>
        <w:pStyle w:val="CRCoverPage"/>
        <w:tabs>
          <w:tab w:val="left" w:pos="1980"/>
        </w:tabs>
        <w:rPr>
          <w:rFonts w:ascii="Times New Roman" w:eastAsia="SimSun" w:hAnsi="Times New Roman"/>
          <w:b/>
          <w:sz w:val="24"/>
          <w:lang w:val="en-US" w:eastAsia="zh-CN"/>
        </w:rPr>
      </w:pPr>
      <w:r w:rsidRPr="002C3BDD">
        <w:rPr>
          <w:rFonts w:ascii="Times New Roman" w:eastAsia="SimSun" w:hAnsi="Times New Roman"/>
          <w:b/>
          <w:sz w:val="24"/>
          <w:lang w:val="en-US" w:eastAsia="zh-CN"/>
        </w:rPr>
        <w:t>3GPP TSG RAN WG1 Meeting #88</w:t>
      </w:r>
      <w:r w:rsidR="00CA2926">
        <w:rPr>
          <w:rFonts w:ascii="Times New Roman" w:eastAsia="SimSun" w:hAnsi="Times New Roman"/>
          <w:b/>
          <w:sz w:val="24"/>
          <w:lang w:val="en-US" w:eastAsia="zh-CN"/>
        </w:rPr>
        <w:t>bis</w:t>
      </w:r>
      <w:r w:rsidRPr="002C3BDD">
        <w:rPr>
          <w:rFonts w:ascii="Times New Roman" w:eastAsia="SimSun" w:hAnsi="Times New Roman"/>
          <w:b/>
          <w:sz w:val="24"/>
          <w:lang w:val="en-US" w:eastAsia="zh-CN"/>
        </w:rPr>
        <w:t xml:space="preserve">               </w:t>
      </w:r>
      <w:r w:rsidR="00BF7040">
        <w:rPr>
          <w:rFonts w:ascii="Times New Roman" w:eastAsia="SimSun" w:hAnsi="Times New Roman"/>
          <w:b/>
          <w:sz w:val="24"/>
          <w:lang w:val="en-US" w:eastAsia="zh-CN"/>
        </w:rPr>
        <w:t xml:space="preserve">                      R1-1705500</w:t>
      </w:r>
    </w:p>
    <w:p w14:paraId="7CC6F907" w14:textId="52683736" w:rsidR="00A16BE4" w:rsidRDefault="00CA2926" w:rsidP="00A16BE4">
      <w:pPr>
        <w:pStyle w:val="CRCoverPage"/>
        <w:tabs>
          <w:tab w:val="left" w:pos="1980"/>
        </w:tabs>
        <w:jc w:val="both"/>
        <w:rPr>
          <w:rFonts w:ascii="Times New Roman" w:hAnsi="Times New Roman"/>
          <w:b/>
          <w:bCs/>
          <w:sz w:val="24"/>
          <w:lang w:val="en-US"/>
        </w:rPr>
      </w:pPr>
      <w:r w:rsidRPr="00293390">
        <w:rPr>
          <w:rFonts w:ascii="Times New Roman" w:eastAsia="SimSun" w:hAnsi="Times New Roman"/>
          <w:b/>
          <w:sz w:val="24"/>
          <w:lang w:val="en-US" w:eastAsia="zh-CN"/>
        </w:rPr>
        <w:t xml:space="preserve">Spokane, USA, </w:t>
      </w:r>
      <w:r>
        <w:rPr>
          <w:rFonts w:ascii="Times New Roman" w:eastAsia="SimSun" w:hAnsi="Times New Roman"/>
          <w:b/>
          <w:sz w:val="24"/>
          <w:lang w:val="en-US" w:eastAsia="zh-CN"/>
        </w:rPr>
        <w:t>3</w:t>
      </w:r>
      <w:r w:rsidRPr="00CA2926">
        <w:rPr>
          <w:rFonts w:ascii="Times New Roman" w:eastAsia="SimSun" w:hAnsi="Times New Roman"/>
          <w:b/>
          <w:sz w:val="24"/>
          <w:vertAlign w:val="superscript"/>
          <w:lang w:val="en-US" w:eastAsia="zh-CN"/>
        </w:rPr>
        <w:t>rd</w:t>
      </w:r>
      <w:r>
        <w:rPr>
          <w:rFonts w:ascii="Times New Roman" w:eastAsia="SimSun" w:hAnsi="Times New Roman"/>
          <w:b/>
          <w:sz w:val="24"/>
          <w:lang w:val="en-US" w:eastAsia="zh-CN"/>
        </w:rPr>
        <w:t xml:space="preserve"> – 7</w:t>
      </w:r>
      <w:r w:rsidRPr="00CA2926">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April</w:t>
      </w:r>
      <w:r w:rsidR="00A16BE4" w:rsidRPr="002C3BDD">
        <w:rPr>
          <w:rFonts w:ascii="Times New Roman" w:eastAsia="SimSun" w:hAnsi="Times New Roman"/>
          <w:b/>
          <w:sz w:val="24"/>
          <w:lang w:val="en-US" w:eastAsia="zh-CN"/>
        </w:rPr>
        <w:t xml:space="preserve"> 2017</w:t>
      </w:r>
    </w:p>
    <w:p w14:paraId="784C6C8A" w14:textId="77777777" w:rsidR="00A16BE4" w:rsidRDefault="00A16BE4" w:rsidP="00A16BE4">
      <w:pPr>
        <w:pStyle w:val="CRCoverPage"/>
        <w:tabs>
          <w:tab w:val="left" w:pos="1980"/>
        </w:tabs>
        <w:jc w:val="both"/>
        <w:rPr>
          <w:rFonts w:ascii="Times New Roman" w:hAnsi="Times New Roman"/>
          <w:b/>
          <w:bCs/>
          <w:sz w:val="24"/>
          <w:lang w:val="en-US"/>
        </w:rPr>
      </w:pPr>
    </w:p>
    <w:p w14:paraId="26ECD2A9" w14:textId="23A45103" w:rsidR="00A16BE4" w:rsidRPr="00611209" w:rsidRDefault="00A16BE4" w:rsidP="00A16BE4">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Pr>
          <w:rFonts w:ascii="Times New Roman" w:hAnsi="Times New Roman"/>
          <w:b/>
          <w:bCs/>
          <w:sz w:val="24"/>
          <w:lang w:val="en-US"/>
        </w:rPr>
        <w:t>8</w:t>
      </w:r>
      <w:r w:rsidRPr="00611209">
        <w:rPr>
          <w:rFonts w:ascii="Times New Roman" w:hAnsi="Times New Roman"/>
          <w:b/>
          <w:bCs/>
          <w:sz w:val="24"/>
          <w:lang w:val="en-US"/>
        </w:rPr>
        <w:t>.</w:t>
      </w:r>
      <w:r>
        <w:rPr>
          <w:rFonts w:ascii="Times New Roman" w:hAnsi="Times New Roman"/>
          <w:b/>
          <w:bCs/>
          <w:sz w:val="24"/>
          <w:lang w:val="en-US"/>
        </w:rPr>
        <w:t>1.</w:t>
      </w:r>
      <w:r w:rsidR="0050495E">
        <w:rPr>
          <w:rFonts w:ascii="Times New Roman" w:hAnsi="Times New Roman"/>
          <w:b/>
          <w:bCs/>
          <w:sz w:val="24"/>
          <w:lang w:val="en-US"/>
        </w:rPr>
        <w:t>1.2.</w:t>
      </w:r>
      <w:r w:rsidR="00C42DD4">
        <w:rPr>
          <w:rFonts w:ascii="Times New Roman" w:hAnsi="Times New Roman"/>
          <w:b/>
          <w:bCs/>
          <w:sz w:val="24"/>
          <w:lang w:val="en-US"/>
        </w:rPr>
        <w:t>1</w:t>
      </w:r>
    </w:p>
    <w:p w14:paraId="665A5FDB" w14:textId="77777777" w:rsidR="00A16BE4" w:rsidRPr="00611209" w:rsidRDefault="00A16BE4" w:rsidP="00A16BE4">
      <w:pPr>
        <w:tabs>
          <w:tab w:val="left" w:pos="1985"/>
        </w:tabs>
        <w:rPr>
          <w:b/>
          <w:bCs/>
          <w:sz w:val="24"/>
          <w:lang w:val="en-US"/>
        </w:rPr>
      </w:pPr>
      <w:r w:rsidRPr="00611209">
        <w:rPr>
          <w:b/>
          <w:bCs/>
          <w:sz w:val="24"/>
          <w:lang w:val="en-US"/>
        </w:rPr>
        <w:t>Source:</w:t>
      </w:r>
      <w:r w:rsidRPr="00611209">
        <w:rPr>
          <w:b/>
          <w:bCs/>
          <w:sz w:val="24"/>
          <w:lang w:val="en-US"/>
        </w:rPr>
        <w:tab/>
      </w:r>
      <w:proofErr w:type="spellStart"/>
      <w:r w:rsidRPr="00611209">
        <w:rPr>
          <w:b/>
          <w:bCs/>
          <w:sz w:val="24"/>
          <w:lang w:val="en-US"/>
        </w:rPr>
        <w:t>InterDigital</w:t>
      </w:r>
      <w:proofErr w:type="spellEnd"/>
      <w:r w:rsidRPr="00611209">
        <w:rPr>
          <w:b/>
          <w:bCs/>
          <w:sz w:val="24"/>
          <w:lang w:val="en-US"/>
        </w:rPr>
        <w:t xml:space="preserve"> Communications</w:t>
      </w:r>
    </w:p>
    <w:p w14:paraId="4F02292E" w14:textId="2FCDED20"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79557E">
        <w:rPr>
          <w:b/>
          <w:bCs/>
          <w:sz w:val="24"/>
          <w:lang w:val="en-US"/>
        </w:rPr>
        <w:t xml:space="preserve">On </w:t>
      </w:r>
      <w:r w:rsidR="00CA2926">
        <w:rPr>
          <w:b/>
          <w:bCs/>
          <w:sz w:val="24"/>
          <w:lang w:val="en-US"/>
        </w:rPr>
        <w:t>NR-PBCH</w:t>
      </w:r>
      <w:r w:rsidR="0040686F">
        <w:rPr>
          <w:b/>
          <w:bCs/>
          <w:sz w:val="24"/>
          <w:lang w:val="en-US"/>
        </w:rPr>
        <w:t xml:space="preserve"> </w:t>
      </w:r>
      <w:r w:rsidR="005E7C66">
        <w:rPr>
          <w:b/>
          <w:bCs/>
          <w:sz w:val="24"/>
          <w:lang w:val="en-US"/>
        </w:rPr>
        <w:t>Transmission</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0B0D228D" w14:textId="77777777" w:rsidR="005C0B98" w:rsidRPr="00DE1E23" w:rsidRDefault="005C0B98" w:rsidP="005C0B98">
      <w:pPr>
        <w:pStyle w:val="Heading1"/>
        <w:rPr>
          <w:sz w:val="32"/>
          <w:szCs w:val="32"/>
        </w:rPr>
      </w:pPr>
      <w:r w:rsidRPr="00DE1E23">
        <w:rPr>
          <w:sz w:val="32"/>
          <w:szCs w:val="32"/>
        </w:rPr>
        <w:t>Introduction</w:t>
      </w:r>
    </w:p>
    <w:p w14:paraId="11F3415C" w14:textId="7AAD8C5B" w:rsidR="005C0B98" w:rsidRDefault="005C0B98" w:rsidP="005C0B98">
      <w:r w:rsidRPr="00730482">
        <w:t xml:space="preserve">It was agreed in the RAN1 meeting #85 </w:t>
      </w:r>
      <w:r>
        <w:fldChar w:fldCharType="begin"/>
      </w:r>
      <w:r>
        <w:instrText xml:space="preserve"> REF _Ref471649889 \r \h </w:instrText>
      </w:r>
      <w:r>
        <w:fldChar w:fldCharType="separate"/>
      </w:r>
      <w:r w:rsidR="009C4828">
        <w:t>[1]</w:t>
      </w:r>
      <w:r>
        <w:fldChar w:fldCharType="end"/>
      </w:r>
      <w:r w:rsidRPr="00730482">
        <w:t xml:space="preserve"> that both multi-beam based and single-beam based approaches should be studied for broadcast channel and system information </w:t>
      </w:r>
      <w:r>
        <w:t>transmission</w:t>
      </w:r>
      <w:r w:rsidRPr="00730482">
        <w:t xml:space="preserve">. In addition, </w:t>
      </w:r>
      <w:r>
        <w:t xml:space="preserve">in the RAN1 meeting NR Ad-Hoc </w:t>
      </w:r>
      <w:r>
        <w:fldChar w:fldCharType="begin"/>
      </w:r>
      <w:r>
        <w:instrText xml:space="preserve"> REF _Ref473842049 \r \h </w:instrText>
      </w:r>
      <w:r>
        <w:fldChar w:fldCharType="separate"/>
      </w:r>
      <w:r w:rsidR="009C4828">
        <w:t>[2]</w:t>
      </w:r>
      <w:r>
        <w:fldChar w:fldCharType="end"/>
      </w:r>
      <w:r>
        <w:t xml:space="preserve"> the following were agreed:</w:t>
      </w:r>
      <w:r w:rsidRPr="00730482">
        <w:t xml:space="preserve"> </w:t>
      </w:r>
    </w:p>
    <w:p w14:paraId="3C1F1A7F" w14:textId="77777777" w:rsidR="005C0B98" w:rsidRPr="00301846" w:rsidRDefault="005C0B98" w:rsidP="005C0B98">
      <w:pPr>
        <w:rPr>
          <w:rFonts w:eastAsia="MS Mincho"/>
          <w:b/>
          <w:u w:val="single"/>
          <w:lang w:eastAsia="ja-JP"/>
        </w:rPr>
      </w:pPr>
      <w:r w:rsidRPr="00301846">
        <w:rPr>
          <w:rFonts w:eastAsia="MS Mincho"/>
          <w:b/>
          <w:u w:val="single"/>
          <w:lang w:eastAsia="ja-JP"/>
        </w:rPr>
        <w:t>Agreement:</w:t>
      </w:r>
    </w:p>
    <w:p w14:paraId="10485D32" w14:textId="77777777" w:rsidR="005C0B98" w:rsidRPr="00CA4136" w:rsidRDefault="005C0B98" w:rsidP="005C0B98">
      <w:pPr>
        <w:numPr>
          <w:ilvl w:val="0"/>
          <w:numId w:val="39"/>
        </w:numPr>
        <w:overflowPunct/>
        <w:autoSpaceDE/>
        <w:autoSpaceDN/>
        <w:adjustRightInd/>
        <w:spacing w:after="0"/>
        <w:jc w:val="left"/>
        <w:textAlignment w:val="auto"/>
        <w:rPr>
          <w:rFonts w:eastAsia="MS Mincho"/>
          <w:i/>
          <w:lang w:eastAsia="ja-JP"/>
        </w:rPr>
      </w:pPr>
      <w:r w:rsidRPr="00CA4136">
        <w:rPr>
          <w:rFonts w:eastAsia="MS Mincho"/>
          <w:i/>
          <w:lang w:eastAsia="ja-JP"/>
        </w:rPr>
        <w:t>No blind detection of NR-PBCH transmission scheme or number of antenna ports is required by the UE</w:t>
      </w:r>
    </w:p>
    <w:p w14:paraId="432BFF96" w14:textId="77777777" w:rsidR="005C0B98" w:rsidRPr="00CA4136" w:rsidRDefault="005C0B98" w:rsidP="005C0B98">
      <w:pPr>
        <w:numPr>
          <w:ilvl w:val="0"/>
          <w:numId w:val="39"/>
        </w:numPr>
        <w:overflowPunct/>
        <w:autoSpaceDE/>
        <w:autoSpaceDN/>
        <w:adjustRightInd/>
        <w:spacing w:after="0"/>
        <w:jc w:val="left"/>
        <w:textAlignment w:val="auto"/>
        <w:rPr>
          <w:rFonts w:eastAsia="MS Mincho"/>
          <w:i/>
          <w:lang w:eastAsia="ja-JP"/>
        </w:rPr>
      </w:pPr>
      <w:r w:rsidRPr="00CA4136">
        <w:rPr>
          <w:rFonts w:eastAsia="MS Mincho" w:hint="eastAsia"/>
          <w:i/>
          <w:lang w:eastAsia="ja-JP"/>
        </w:rPr>
        <w:t xml:space="preserve">For NR-PBCH transmission, </w:t>
      </w:r>
      <w:r w:rsidRPr="00CA4136">
        <w:rPr>
          <w:rFonts w:eastAsia="MS Mincho"/>
          <w:i/>
          <w:lang w:eastAsia="ja-JP"/>
        </w:rPr>
        <w:t xml:space="preserve">a single </w:t>
      </w:r>
      <w:r w:rsidRPr="00CA4136">
        <w:rPr>
          <w:rFonts w:eastAsia="MS Mincho" w:hint="eastAsia"/>
          <w:i/>
          <w:lang w:eastAsia="ja-JP"/>
        </w:rPr>
        <w:t xml:space="preserve">fixed number of antenna port(s) </w:t>
      </w:r>
      <w:r w:rsidRPr="00CA4136">
        <w:rPr>
          <w:rFonts w:eastAsia="MS Mincho"/>
          <w:i/>
          <w:lang w:eastAsia="ja-JP"/>
        </w:rPr>
        <w:t>is</w:t>
      </w:r>
      <w:r w:rsidRPr="00CA4136">
        <w:rPr>
          <w:rFonts w:eastAsia="MS Mincho" w:hint="eastAsia"/>
          <w:i/>
          <w:lang w:eastAsia="ja-JP"/>
        </w:rPr>
        <w:t xml:space="preserve"> supported</w:t>
      </w:r>
    </w:p>
    <w:p w14:paraId="09F8EEB8" w14:textId="77777777" w:rsidR="005C0B98" w:rsidRPr="00CA4136" w:rsidRDefault="005C0B98" w:rsidP="005C0B98">
      <w:pPr>
        <w:numPr>
          <w:ilvl w:val="0"/>
          <w:numId w:val="39"/>
        </w:numPr>
        <w:overflowPunct/>
        <w:autoSpaceDE/>
        <w:autoSpaceDN/>
        <w:adjustRightInd/>
        <w:spacing w:after="0"/>
        <w:jc w:val="left"/>
        <w:textAlignment w:val="auto"/>
        <w:rPr>
          <w:rFonts w:eastAsia="MS Mincho"/>
          <w:i/>
          <w:lang w:eastAsia="ja-JP"/>
        </w:rPr>
      </w:pPr>
      <w:r w:rsidRPr="00CA4136">
        <w:rPr>
          <w:rFonts w:eastAsia="MS Mincho"/>
          <w:i/>
          <w:lang w:eastAsia="ja-JP"/>
        </w:rPr>
        <w:t xml:space="preserve">For NR-PBCH transmission, a single one of the following transmission schemes is supported; </w:t>
      </w:r>
      <w:r w:rsidRPr="00CA4136">
        <w:rPr>
          <w:rFonts w:eastAsia="MS Mincho" w:hint="eastAsia"/>
          <w:i/>
          <w:lang w:eastAsia="ja-JP"/>
        </w:rPr>
        <w:t xml:space="preserve">down-selection will be done in RAN1#88 </w:t>
      </w:r>
      <w:r w:rsidRPr="00CA4136">
        <w:rPr>
          <w:rFonts w:eastAsia="MS Mincho"/>
          <w:i/>
          <w:lang w:eastAsia="ja-JP"/>
        </w:rPr>
        <w:t>to one of</w:t>
      </w:r>
      <w:r w:rsidRPr="00CA4136">
        <w:rPr>
          <w:rFonts w:eastAsia="MS Mincho" w:hint="eastAsia"/>
          <w:i/>
          <w:lang w:eastAsia="ja-JP"/>
        </w:rPr>
        <w:t xml:space="preserve"> the following transmission schemes:</w:t>
      </w:r>
    </w:p>
    <w:p w14:paraId="2DEAB86D" w14:textId="77777777" w:rsidR="005C0B98" w:rsidRPr="00CA4136" w:rsidRDefault="005C0B98" w:rsidP="005C0B98">
      <w:pPr>
        <w:numPr>
          <w:ilvl w:val="1"/>
          <w:numId w:val="39"/>
        </w:numPr>
        <w:overflowPunct/>
        <w:autoSpaceDE/>
        <w:autoSpaceDN/>
        <w:adjustRightInd/>
        <w:spacing w:after="0"/>
        <w:jc w:val="left"/>
        <w:textAlignment w:val="auto"/>
        <w:rPr>
          <w:rFonts w:eastAsia="MS Mincho"/>
          <w:i/>
          <w:lang w:eastAsia="ja-JP"/>
        </w:rPr>
      </w:pPr>
      <w:r w:rsidRPr="00CA4136">
        <w:rPr>
          <w:rFonts w:eastAsia="MS Mincho" w:hint="eastAsia"/>
          <w:i/>
          <w:lang w:eastAsia="ja-JP"/>
        </w:rPr>
        <w:t>Alt.1: Two antenna port based SFBC</w:t>
      </w:r>
    </w:p>
    <w:p w14:paraId="20B1EE30" w14:textId="77777777" w:rsidR="005C0B98" w:rsidRPr="00CA4136" w:rsidRDefault="005C0B98" w:rsidP="005C0B98">
      <w:pPr>
        <w:numPr>
          <w:ilvl w:val="1"/>
          <w:numId w:val="39"/>
        </w:numPr>
        <w:overflowPunct/>
        <w:autoSpaceDE/>
        <w:autoSpaceDN/>
        <w:adjustRightInd/>
        <w:spacing w:after="0"/>
        <w:jc w:val="left"/>
        <w:textAlignment w:val="auto"/>
        <w:rPr>
          <w:rFonts w:eastAsia="MS Mincho"/>
          <w:i/>
          <w:lang w:eastAsia="ja-JP"/>
        </w:rPr>
      </w:pPr>
      <w:r w:rsidRPr="00CA4136">
        <w:rPr>
          <w:rFonts w:eastAsia="MS Mincho" w:hint="eastAsia"/>
          <w:i/>
          <w:lang w:eastAsia="ja-JP"/>
        </w:rPr>
        <w:t xml:space="preserve">Alt.2: Two antenna port based </w:t>
      </w:r>
      <w:proofErr w:type="spellStart"/>
      <w:r w:rsidRPr="00CA4136">
        <w:rPr>
          <w:rFonts w:eastAsia="MS Mincho" w:hint="eastAsia"/>
          <w:i/>
          <w:lang w:eastAsia="ja-JP"/>
        </w:rPr>
        <w:t>precoder</w:t>
      </w:r>
      <w:proofErr w:type="spellEnd"/>
      <w:r w:rsidRPr="00CA4136">
        <w:rPr>
          <w:rFonts w:eastAsia="MS Mincho" w:hint="eastAsia"/>
          <w:i/>
          <w:lang w:eastAsia="ja-JP"/>
        </w:rPr>
        <w:t xml:space="preserve"> cycling</w:t>
      </w:r>
    </w:p>
    <w:p w14:paraId="650B70F1" w14:textId="77777777" w:rsidR="005C0B98" w:rsidRPr="00CA4136" w:rsidRDefault="005C0B98" w:rsidP="005C0B98">
      <w:pPr>
        <w:numPr>
          <w:ilvl w:val="1"/>
          <w:numId w:val="39"/>
        </w:numPr>
        <w:overflowPunct/>
        <w:autoSpaceDE/>
        <w:autoSpaceDN/>
        <w:adjustRightInd/>
        <w:spacing w:after="0"/>
        <w:jc w:val="left"/>
        <w:textAlignment w:val="auto"/>
        <w:rPr>
          <w:rFonts w:eastAsia="MS Mincho"/>
          <w:i/>
          <w:lang w:eastAsia="ja-JP"/>
        </w:rPr>
      </w:pPr>
      <w:r w:rsidRPr="00CA4136">
        <w:rPr>
          <w:rFonts w:eastAsia="MS Mincho" w:hint="eastAsia"/>
          <w:i/>
          <w:lang w:eastAsia="ja-JP"/>
        </w:rPr>
        <w:t xml:space="preserve">Alt.3: Single antenna port based transmission scheme </w:t>
      </w:r>
    </w:p>
    <w:p w14:paraId="02F8AEA9" w14:textId="77777777" w:rsidR="005C0B98" w:rsidRPr="00CA4136" w:rsidRDefault="005C0B98" w:rsidP="005C0B98">
      <w:pPr>
        <w:numPr>
          <w:ilvl w:val="0"/>
          <w:numId w:val="39"/>
        </w:numPr>
        <w:overflowPunct/>
        <w:autoSpaceDE/>
        <w:autoSpaceDN/>
        <w:adjustRightInd/>
        <w:spacing w:after="0"/>
        <w:jc w:val="left"/>
        <w:textAlignment w:val="auto"/>
        <w:rPr>
          <w:rFonts w:eastAsia="MS Mincho"/>
          <w:i/>
          <w:lang w:eastAsia="ja-JP"/>
        </w:rPr>
      </w:pPr>
      <w:r w:rsidRPr="00CA4136">
        <w:rPr>
          <w:rFonts w:eastAsia="MS Mincho" w:hint="eastAsia"/>
          <w:i/>
          <w:lang w:eastAsia="ja-JP"/>
        </w:rPr>
        <w:t xml:space="preserve">For reference signal of NR-PBCH demodulation, down selection will be done in RAN1#88 </w:t>
      </w:r>
      <w:r w:rsidRPr="00CA4136">
        <w:rPr>
          <w:rFonts w:eastAsia="MS Mincho"/>
          <w:i/>
          <w:lang w:eastAsia="ja-JP"/>
        </w:rPr>
        <w:t xml:space="preserve">to one of the </w:t>
      </w:r>
      <w:r w:rsidRPr="00CA4136">
        <w:rPr>
          <w:rFonts w:eastAsia="MS Mincho" w:hint="eastAsia"/>
          <w:i/>
          <w:lang w:eastAsia="ja-JP"/>
        </w:rPr>
        <w:t xml:space="preserve">following: </w:t>
      </w:r>
    </w:p>
    <w:p w14:paraId="19514C75" w14:textId="77777777" w:rsidR="005C0B98" w:rsidRPr="00CA4136" w:rsidRDefault="005C0B98" w:rsidP="005C0B98">
      <w:pPr>
        <w:numPr>
          <w:ilvl w:val="1"/>
          <w:numId w:val="39"/>
        </w:numPr>
        <w:overflowPunct/>
        <w:autoSpaceDE/>
        <w:autoSpaceDN/>
        <w:adjustRightInd/>
        <w:spacing w:after="0"/>
        <w:jc w:val="left"/>
        <w:textAlignment w:val="auto"/>
        <w:rPr>
          <w:rFonts w:eastAsia="MS Mincho"/>
          <w:i/>
          <w:lang w:eastAsia="ja-JP"/>
        </w:rPr>
      </w:pPr>
      <w:r w:rsidRPr="00CA4136">
        <w:rPr>
          <w:rFonts w:eastAsia="MS Mincho" w:hint="eastAsia"/>
          <w:i/>
          <w:lang w:eastAsia="ja-JP"/>
        </w:rPr>
        <w:t>Alt.1: Synchronization Signal (e.g. NR-SSS)</w:t>
      </w:r>
    </w:p>
    <w:p w14:paraId="5EEEEDC9" w14:textId="77777777" w:rsidR="005C0B98" w:rsidRPr="00CA4136" w:rsidRDefault="005C0B98" w:rsidP="005C0B98">
      <w:pPr>
        <w:numPr>
          <w:ilvl w:val="1"/>
          <w:numId w:val="39"/>
        </w:numPr>
        <w:overflowPunct/>
        <w:autoSpaceDE/>
        <w:autoSpaceDN/>
        <w:adjustRightInd/>
        <w:spacing w:after="0"/>
        <w:jc w:val="left"/>
        <w:textAlignment w:val="auto"/>
        <w:rPr>
          <w:rFonts w:eastAsia="MS Mincho"/>
          <w:i/>
          <w:lang w:eastAsia="ja-JP"/>
        </w:rPr>
      </w:pPr>
      <w:r w:rsidRPr="00CA4136">
        <w:rPr>
          <w:rFonts w:eastAsia="MS Mincho" w:hint="eastAsia"/>
          <w:i/>
          <w:lang w:eastAsia="ja-JP"/>
        </w:rPr>
        <w:t xml:space="preserve">Alt.2: Self-contained DMRS </w:t>
      </w:r>
    </w:p>
    <w:p w14:paraId="0F251B3A" w14:textId="77777777" w:rsidR="005C0B98" w:rsidRPr="00CA4136" w:rsidRDefault="005C0B98" w:rsidP="005C0B98">
      <w:pPr>
        <w:numPr>
          <w:ilvl w:val="2"/>
          <w:numId w:val="39"/>
        </w:numPr>
        <w:overflowPunct/>
        <w:autoSpaceDE/>
        <w:autoSpaceDN/>
        <w:adjustRightInd/>
        <w:spacing w:after="0"/>
        <w:jc w:val="left"/>
        <w:textAlignment w:val="auto"/>
        <w:rPr>
          <w:rFonts w:eastAsia="MS Mincho"/>
          <w:i/>
          <w:lang w:eastAsia="ja-JP"/>
        </w:rPr>
      </w:pPr>
      <w:r w:rsidRPr="00CA4136">
        <w:rPr>
          <w:rFonts w:eastAsia="MS Mincho" w:hint="eastAsia"/>
          <w:i/>
          <w:lang w:eastAsia="ja-JP"/>
        </w:rPr>
        <w:t>NOTE: It does not preclude additional channel estimation aid from synchronization signal.</w:t>
      </w:r>
    </w:p>
    <w:p w14:paraId="1D92466E" w14:textId="77777777" w:rsidR="005C0B98" w:rsidRPr="00CA4136" w:rsidRDefault="005C0B98" w:rsidP="005C0B98">
      <w:pPr>
        <w:numPr>
          <w:ilvl w:val="1"/>
          <w:numId w:val="39"/>
        </w:numPr>
        <w:overflowPunct/>
        <w:autoSpaceDE/>
        <w:autoSpaceDN/>
        <w:adjustRightInd/>
        <w:spacing w:after="0"/>
        <w:jc w:val="left"/>
        <w:textAlignment w:val="auto"/>
        <w:rPr>
          <w:rFonts w:eastAsia="MS Mincho"/>
          <w:i/>
          <w:lang w:eastAsia="ja-JP"/>
        </w:rPr>
      </w:pPr>
      <w:r w:rsidRPr="00CA4136">
        <w:rPr>
          <w:rFonts w:eastAsia="MS Mincho" w:hint="eastAsia"/>
          <w:i/>
          <w:lang w:eastAsia="ja-JP"/>
        </w:rPr>
        <w:t>Alt.3: MRS multiplexed in a</w:t>
      </w:r>
      <w:r w:rsidRPr="00CA4136">
        <w:rPr>
          <w:rFonts w:eastAsia="MS Mincho"/>
          <w:i/>
          <w:lang w:eastAsia="ja-JP"/>
        </w:rPr>
        <w:t>n</w:t>
      </w:r>
      <w:r w:rsidRPr="00CA4136">
        <w:rPr>
          <w:rFonts w:eastAsia="MS Mincho" w:hint="eastAsia"/>
          <w:i/>
          <w:lang w:eastAsia="ja-JP"/>
        </w:rPr>
        <w:t xml:space="preserve"> SS block</w:t>
      </w:r>
      <w:r w:rsidRPr="00CA4136">
        <w:rPr>
          <w:rFonts w:eastAsia="MS Mincho"/>
          <w:i/>
          <w:lang w:eastAsia="ja-JP"/>
        </w:rPr>
        <w:t>, if MRS is supported in an SS block</w:t>
      </w:r>
      <w:r w:rsidRPr="00CA4136">
        <w:rPr>
          <w:rFonts w:eastAsia="MS Mincho" w:hint="eastAsia"/>
          <w:i/>
          <w:lang w:eastAsia="ja-JP"/>
        </w:rPr>
        <w:t>.</w:t>
      </w:r>
    </w:p>
    <w:p w14:paraId="0FA4B2F2" w14:textId="77777777" w:rsidR="005C0B98" w:rsidRPr="00CA4136" w:rsidRDefault="005C0B98" w:rsidP="005C0B98">
      <w:pPr>
        <w:numPr>
          <w:ilvl w:val="0"/>
          <w:numId w:val="39"/>
        </w:numPr>
        <w:overflowPunct/>
        <w:autoSpaceDE/>
        <w:autoSpaceDN/>
        <w:adjustRightInd/>
        <w:spacing w:after="0"/>
        <w:jc w:val="left"/>
        <w:textAlignment w:val="auto"/>
        <w:rPr>
          <w:rFonts w:eastAsia="MS Mincho"/>
          <w:i/>
          <w:lang w:eastAsia="ja-JP"/>
        </w:rPr>
      </w:pPr>
      <w:r w:rsidRPr="00CA4136">
        <w:rPr>
          <w:rFonts w:eastAsia="MS Mincho"/>
          <w:i/>
          <w:lang w:eastAsia="ja-JP"/>
        </w:rPr>
        <w:t>N</w:t>
      </w:r>
      <w:r w:rsidRPr="00CA4136">
        <w:rPr>
          <w:rFonts w:eastAsia="MS Mincho" w:hint="eastAsia"/>
          <w:i/>
          <w:lang w:eastAsia="ja-JP"/>
        </w:rPr>
        <w:t>umerology: FFS whether NR-PBCH</w:t>
      </w:r>
      <w:r w:rsidRPr="00CA4136">
        <w:rPr>
          <w:rFonts w:eastAsia="MS Mincho"/>
          <w:i/>
          <w:lang w:eastAsia="ja-JP"/>
        </w:rPr>
        <w:t xml:space="preserve"> is the same as</w:t>
      </w:r>
      <w:r w:rsidRPr="00CA4136">
        <w:rPr>
          <w:rFonts w:eastAsia="MS Mincho" w:hint="eastAsia"/>
          <w:i/>
          <w:lang w:eastAsia="ja-JP"/>
        </w:rPr>
        <w:t xml:space="preserve"> NR-SSS </w:t>
      </w:r>
      <w:r w:rsidRPr="00CA4136">
        <w:rPr>
          <w:rFonts w:eastAsia="MS Mincho"/>
          <w:i/>
          <w:lang w:eastAsia="ja-JP"/>
        </w:rPr>
        <w:t>– decision to be taken at RAN1#88</w:t>
      </w:r>
    </w:p>
    <w:p w14:paraId="3C719E3E" w14:textId="77777777" w:rsidR="005C0B98" w:rsidRDefault="005C0B98" w:rsidP="005C0B98"/>
    <w:p w14:paraId="6DD0906E" w14:textId="5BCB5793" w:rsidR="005C0B98" w:rsidRDefault="005C0B98" w:rsidP="005C0B98">
      <w:r>
        <w:t>It was also agreed that Polar Coding and TBCC will be used for channel coding as part of simulation assumptions for NR-PBCH.</w:t>
      </w:r>
    </w:p>
    <w:p w14:paraId="22EB8F46" w14:textId="09169355" w:rsidR="00037691" w:rsidRDefault="00037691" w:rsidP="005C0B98">
      <w:r>
        <w:t>Furthermore</w:t>
      </w:r>
      <w:r w:rsidRPr="00730482">
        <w:t xml:space="preserve">, </w:t>
      </w:r>
      <w:r>
        <w:t xml:space="preserve">in the RAN1 #88 meeting </w:t>
      </w:r>
      <w:r>
        <w:fldChar w:fldCharType="begin"/>
      </w:r>
      <w:r>
        <w:instrText xml:space="preserve"> REF _Ref478073327 \r \h </w:instrText>
      </w:r>
      <w:r>
        <w:fldChar w:fldCharType="separate"/>
      </w:r>
      <w:r w:rsidR="009C4828">
        <w:t>[3]</w:t>
      </w:r>
      <w:r>
        <w:fldChar w:fldCharType="end"/>
      </w:r>
      <w:r>
        <w:t xml:space="preserve"> the following were agreed:</w:t>
      </w:r>
    </w:p>
    <w:p w14:paraId="069F70FB" w14:textId="77777777" w:rsidR="00037691" w:rsidRPr="0079125D" w:rsidRDefault="00037691" w:rsidP="00037691">
      <w:pPr>
        <w:rPr>
          <w:rFonts w:eastAsia="MS Mincho"/>
          <w:u w:val="single"/>
          <w:lang w:val="en-US" w:eastAsia="ja-JP"/>
        </w:rPr>
      </w:pPr>
      <w:r w:rsidRPr="00344908">
        <w:rPr>
          <w:rFonts w:eastAsia="MS Mincho" w:hint="eastAsia"/>
          <w:b/>
          <w:u w:val="single"/>
          <w:lang w:eastAsia="ja-JP"/>
        </w:rPr>
        <w:t>Agreements:</w:t>
      </w:r>
    </w:p>
    <w:p w14:paraId="2DBDF9B1" w14:textId="77777777" w:rsidR="00037691" w:rsidRPr="00037691" w:rsidRDefault="00037691" w:rsidP="00037691">
      <w:pPr>
        <w:numPr>
          <w:ilvl w:val="0"/>
          <w:numId w:val="41"/>
        </w:numPr>
        <w:overflowPunct/>
        <w:autoSpaceDE/>
        <w:autoSpaceDN/>
        <w:adjustRightInd/>
        <w:spacing w:after="0"/>
        <w:jc w:val="left"/>
        <w:textAlignment w:val="auto"/>
        <w:rPr>
          <w:rFonts w:eastAsia="MS Mincho"/>
          <w:i/>
          <w:lang w:val="en-US" w:eastAsia="ja-JP"/>
        </w:rPr>
      </w:pPr>
      <w:r w:rsidRPr="00037691">
        <w:rPr>
          <w:rFonts w:eastAsia="MS Mincho" w:hint="eastAsia"/>
          <w:i/>
          <w:lang w:val="en-US" w:eastAsia="ja-JP"/>
        </w:rPr>
        <w:t>RAN1 considers following parameter sets with associated default subcarrier spacing and possible maximum transmission bandwidth for NR-PBCH design</w:t>
      </w:r>
    </w:p>
    <w:p w14:paraId="6C20D117" w14:textId="77777777" w:rsidR="00037691" w:rsidRPr="00037691" w:rsidRDefault="00037691" w:rsidP="00037691">
      <w:pPr>
        <w:numPr>
          <w:ilvl w:val="1"/>
          <w:numId w:val="41"/>
        </w:numPr>
        <w:overflowPunct/>
        <w:autoSpaceDE/>
        <w:autoSpaceDN/>
        <w:adjustRightInd/>
        <w:spacing w:after="0"/>
        <w:jc w:val="left"/>
        <w:textAlignment w:val="auto"/>
        <w:rPr>
          <w:rFonts w:eastAsia="MS Mincho"/>
          <w:i/>
          <w:lang w:val="en-US" w:eastAsia="ja-JP"/>
        </w:rPr>
      </w:pPr>
      <w:r w:rsidRPr="00037691">
        <w:rPr>
          <w:rFonts w:eastAsia="MS Mincho" w:hint="eastAsia"/>
          <w:i/>
          <w:lang w:val="en-US" w:eastAsia="ja-JP"/>
        </w:rPr>
        <w:t>Parameter set #W associated with 15 kHz subcarrier spacing and NR-PBCH transmission bandwidth no larger than 5 MHz</w:t>
      </w:r>
    </w:p>
    <w:p w14:paraId="42025EBC" w14:textId="77777777" w:rsidR="00037691" w:rsidRPr="00037691" w:rsidRDefault="00037691" w:rsidP="00037691">
      <w:pPr>
        <w:numPr>
          <w:ilvl w:val="1"/>
          <w:numId w:val="41"/>
        </w:numPr>
        <w:overflowPunct/>
        <w:autoSpaceDE/>
        <w:autoSpaceDN/>
        <w:adjustRightInd/>
        <w:spacing w:after="0"/>
        <w:jc w:val="left"/>
        <w:textAlignment w:val="auto"/>
        <w:rPr>
          <w:rFonts w:eastAsia="MS Mincho"/>
          <w:i/>
          <w:lang w:val="en-US" w:eastAsia="ja-JP"/>
        </w:rPr>
      </w:pPr>
      <w:r w:rsidRPr="00037691">
        <w:rPr>
          <w:rFonts w:eastAsia="MS Mincho" w:hint="eastAsia"/>
          <w:i/>
          <w:lang w:val="en-US" w:eastAsia="ja-JP"/>
        </w:rPr>
        <w:t>Parameter set #X associated with 30 kHz subcarrier spacing and NR-PBCH transmission bandwidth no larger than 10 MHz</w:t>
      </w:r>
    </w:p>
    <w:p w14:paraId="6FF9240B" w14:textId="77777777" w:rsidR="00037691" w:rsidRPr="00037691" w:rsidRDefault="00037691" w:rsidP="00037691">
      <w:pPr>
        <w:numPr>
          <w:ilvl w:val="1"/>
          <w:numId w:val="41"/>
        </w:numPr>
        <w:overflowPunct/>
        <w:autoSpaceDE/>
        <w:autoSpaceDN/>
        <w:adjustRightInd/>
        <w:spacing w:after="0"/>
        <w:jc w:val="left"/>
        <w:textAlignment w:val="auto"/>
        <w:rPr>
          <w:rFonts w:eastAsia="MS Mincho"/>
          <w:i/>
          <w:lang w:val="en-US" w:eastAsia="ja-JP"/>
        </w:rPr>
      </w:pPr>
      <w:r w:rsidRPr="00037691">
        <w:rPr>
          <w:rFonts w:eastAsia="MS Mincho" w:hint="eastAsia"/>
          <w:i/>
          <w:lang w:val="en-US" w:eastAsia="ja-JP"/>
        </w:rPr>
        <w:t>Parameter set #Y associated with 120 kHz subcarrier spacing and NR-PBCH transmission bandwidth no larger than 40 MHz</w:t>
      </w:r>
    </w:p>
    <w:p w14:paraId="43E89A5B" w14:textId="77777777" w:rsidR="00037691" w:rsidRPr="00037691" w:rsidRDefault="00037691" w:rsidP="00037691">
      <w:pPr>
        <w:numPr>
          <w:ilvl w:val="1"/>
          <w:numId w:val="41"/>
        </w:numPr>
        <w:overflowPunct/>
        <w:autoSpaceDE/>
        <w:autoSpaceDN/>
        <w:adjustRightInd/>
        <w:spacing w:after="0"/>
        <w:jc w:val="left"/>
        <w:textAlignment w:val="auto"/>
        <w:rPr>
          <w:rFonts w:eastAsia="MS Mincho"/>
          <w:i/>
          <w:lang w:val="en-US" w:eastAsia="ja-JP"/>
        </w:rPr>
      </w:pPr>
      <w:r w:rsidRPr="00037691">
        <w:rPr>
          <w:rFonts w:eastAsia="MS Mincho" w:hint="eastAsia"/>
          <w:i/>
          <w:lang w:val="en-US" w:eastAsia="ja-JP"/>
        </w:rPr>
        <w:t>Parameter set #Z associated with 240 kHz subcarrier spacing and NR-PBCH transmission bandwidth no larger than 80 MHz</w:t>
      </w:r>
    </w:p>
    <w:p w14:paraId="4D765F50" w14:textId="77777777" w:rsidR="00037691" w:rsidRPr="00037691" w:rsidRDefault="00037691" w:rsidP="00037691">
      <w:pPr>
        <w:numPr>
          <w:ilvl w:val="0"/>
          <w:numId w:val="41"/>
        </w:numPr>
        <w:overflowPunct/>
        <w:autoSpaceDE/>
        <w:autoSpaceDN/>
        <w:adjustRightInd/>
        <w:spacing w:after="0"/>
        <w:jc w:val="left"/>
        <w:textAlignment w:val="auto"/>
        <w:rPr>
          <w:rFonts w:eastAsia="MS Mincho"/>
          <w:i/>
          <w:lang w:val="en-US" w:eastAsia="ja-JP"/>
        </w:rPr>
      </w:pPr>
      <w:r w:rsidRPr="00037691">
        <w:rPr>
          <w:rFonts w:eastAsia="MS Mincho" w:hint="eastAsia"/>
          <w:i/>
          <w:lang w:val="en-US" w:eastAsia="ja-JP"/>
        </w:rPr>
        <w:t>For each parameter set, study whether transmission bandwidth for NR-PBCH is same or wider than that of NR-SS.</w:t>
      </w:r>
    </w:p>
    <w:p w14:paraId="6D9B4843" w14:textId="77777777" w:rsidR="00344908" w:rsidRPr="00344908" w:rsidRDefault="00344908" w:rsidP="00344908">
      <w:pPr>
        <w:numPr>
          <w:ilvl w:val="0"/>
          <w:numId w:val="41"/>
        </w:numPr>
        <w:overflowPunct/>
        <w:autoSpaceDE/>
        <w:autoSpaceDN/>
        <w:adjustRightInd/>
        <w:spacing w:after="0"/>
        <w:jc w:val="left"/>
        <w:textAlignment w:val="auto"/>
        <w:rPr>
          <w:rFonts w:eastAsia="MS Mincho"/>
          <w:i/>
          <w:lang w:val="en-US" w:eastAsia="ja-JP"/>
        </w:rPr>
      </w:pPr>
      <w:r w:rsidRPr="00344908">
        <w:rPr>
          <w:rFonts w:eastAsia="MS Mincho" w:hint="eastAsia"/>
          <w:i/>
          <w:lang w:val="en-US" w:eastAsia="ja-JP"/>
        </w:rPr>
        <w:t>For NR-PBCH transmission, NR supports a single transmission schemes selected from following schemes:</w:t>
      </w:r>
    </w:p>
    <w:p w14:paraId="793025A7" w14:textId="77777777" w:rsidR="00344908" w:rsidRPr="00344908" w:rsidRDefault="00344908" w:rsidP="00344908">
      <w:pPr>
        <w:numPr>
          <w:ilvl w:val="1"/>
          <w:numId w:val="41"/>
        </w:numPr>
        <w:overflowPunct/>
        <w:autoSpaceDE/>
        <w:autoSpaceDN/>
        <w:adjustRightInd/>
        <w:spacing w:after="0"/>
        <w:jc w:val="left"/>
        <w:textAlignment w:val="auto"/>
        <w:rPr>
          <w:rFonts w:eastAsia="MS Mincho"/>
          <w:i/>
          <w:lang w:val="en-US" w:eastAsia="ja-JP"/>
        </w:rPr>
      </w:pPr>
      <w:r w:rsidRPr="00344908">
        <w:rPr>
          <w:rFonts w:eastAsia="MS Mincho" w:hint="eastAsia"/>
          <w:i/>
          <w:lang w:val="en-US" w:eastAsia="ja-JP"/>
        </w:rPr>
        <w:t>A s</w:t>
      </w:r>
      <w:r w:rsidRPr="00344908">
        <w:rPr>
          <w:rFonts w:eastAsia="MS Mincho" w:hint="eastAsia"/>
          <w:i/>
          <w:lang w:eastAsia="ja-JP"/>
        </w:rPr>
        <w:t xml:space="preserve">ingle antenna port based transmission scheme </w:t>
      </w:r>
    </w:p>
    <w:p w14:paraId="4721667D" w14:textId="77777777" w:rsidR="00344908" w:rsidRPr="00344908" w:rsidRDefault="00344908" w:rsidP="00344908">
      <w:pPr>
        <w:numPr>
          <w:ilvl w:val="1"/>
          <w:numId w:val="41"/>
        </w:numPr>
        <w:overflowPunct/>
        <w:autoSpaceDE/>
        <w:autoSpaceDN/>
        <w:adjustRightInd/>
        <w:spacing w:after="0"/>
        <w:jc w:val="left"/>
        <w:textAlignment w:val="auto"/>
        <w:rPr>
          <w:rFonts w:eastAsia="MS Mincho"/>
          <w:i/>
          <w:lang w:val="en-US" w:eastAsia="ja-JP"/>
        </w:rPr>
      </w:pPr>
      <w:r w:rsidRPr="00344908">
        <w:rPr>
          <w:rFonts w:eastAsia="MS Mincho" w:hint="eastAsia"/>
          <w:i/>
          <w:lang w:eastAsia="ja-JP"/>
        </w:rPr>
        <w:lastRenderedPageBreak/>
        <w:t>Two antenna port based SFBC.</w:t>
      </w:r>
    </w:p>
    <w:p w14:paraId="1BB6EAE6" w14:textId="77777777" w:rsidR="00037691" w:rsidRDefault="00037691" w:rsidP="005C0B98"/>
    <w:p w14:paraId="7541B8FB" w14:textId="77777777" w:rsidR="005C0B98" w:rsidRPr="00CA6983" w:rsidRDefault="005C0B98" w:rsidP="005C0B98">
      <w:pPr>
        <w:rPr>
          <w:szCs w:val="22"/>
        </w:rPr>
      </w:pPr>
      <w:r w:rsidRPr="00730482">
        <w:t xml:space="preserve">In this contribution, we discuss some design principles for multi-beam based </w:t>
      </w:r>
      <w:r>
        <w:t>NR-</w:t>
      </w:r>
      <w:r w:rsidRPr="00730482">
        <w:t xml:space="preserve">PBCH transmission </w:t>
      </w:r>
      <w:r>
        <w:t>and related observations for NR-</w:t>
      </w:r>
      <w:r w:rsidRPr="00730482">
        <w:t xml:space="preserve">PBCH transmission </w:t>
      </w:r>
      <w:r>
        <w:t>for single and multi-beam initial access</w:t>
      </w:r>
      <w:r w:rsidRPr="00730482">
        <w:t>.</w:t>
      </w:r>
    </w:p>
    <w:p w14:paraId="75625A1C" w14:textId="77777777" w:rsidR="005C0B98" w:rsidRDefault="005C0B98" w:rsidP="005C0B98">
      <w:pPr>
        <w:rPr>
          <w:lang w:eastAsia="sv-SE"/>
        </w:rPr>
      </w:pPr>
    </w:p>
    <w:p w14:paraId="5927D7C9" w14:textId="77777777" w:rsidR="005C0B98" w:rsidRDefault="005C0B98" w:rsidP="005C0B98">
      <w:pPr>
        <w:pStyle w:val="Heading1"/>
        <w:pBdr>
          <w:top w:val="single" w:sz="12" w:space="5" w:color="auto"/>
        </w:pBdr>
        <w:spacing w:after="120"/>
        <w:rPr>
          <w:sz w:val="32"/>
          <w:szCs w:val="32"/>
        </w:rPr>
      </w:pPr>
      <w:bookmarkStart w:id="0" w:name="_Ref465895131"/>
      <w:r>
        <w:rPr>
          <w:sz w:val="32"/>
          <w:szCs w:val="32"/>
        </w:rPr>
        <w:t xml:space="preserve">NR-PBCH </w:t>
      </w:r>
      <w:bookmarkEnd w:id="0"/>
      <w:r>
        <w:rPr>
          <w:sz w:val="32"/>
          <w:szCs w:val="32"/>
        </w:rPr>
        <w:t xml:space="preserve">Transmission </w:t>
      </w:r>
    </w:p>
    <w:p w14:paraId="688E1E59" w14:textId="77777777" w:rsidR="005C0B98" w:rsidRDefault="005C0B98" w:rsidP="005C0B98">
      <w:pPr>
        <w:pStyle w:val="Heading2"/>
        <w:rPr>
          <w:sz w:val="28"/>
          <w:szCs w:val="28"/>
        </w:rPr>
      </w:pPr>
      <w:r>
        <w:rPr>
          <w:sz w:val="28"/>
          <w:szCs w:val="28"/>
        </w:rPr>
        <w:t>NR-PBCH Multi-</w:t>
      </w:r>
      <w:proofErr w:type="gramStart"/>
      <w:r>
        <w:rPr>
          <w:sz w:val="28"/>
          <w:szCs w:val="28"/>
        </w:rPr>
        <w:t>antenna</w:t>
      </w:r>
      <w:proofErr w:type="gramEnd"/>
      <w:r>
        <w:rPr>
          <w:sz w:val="28"/>
          <w:szCs w:val="28"/>
        </w:rPr>
        <w:t xml:space="preserve"> Transmission</w:t>
      </w:r>
    </w:p>
    <w:p w14:paraId="2F2F1E7D" w14:textId="0F052BD0" w:rsidR="005C0B98" w:rsidRDefault="005C0B98" w:rsidP="005C0B98">
      <w:pPr>
        <w:rPr>
          <w:lang w:val="en-US"/>
        </w:rPr>
      </w:pPr>
      <w:r>
        <w:t xml:space="preserve">In NR, both single antenna and multi-antenna technologies may be used for transmission of NR-PBCH. </w:t>
      </w:r>
      <w:r>
        <w:rPr>
          <w:lang w:val="en-US"/>
        </w:rPr>
        <w:t>S</w:t>
      </w:r>
      <w:r>
        <w:t>ingle antenna port transmission may also be considered due to its simplicity while multi-antenna technologies such as two antenna port SFBC</w:t>
      </w:r>
      <w:r>
        <w:rPr>
          <w:lang w:val="en-US"/>
        </w:rPr>
        <w:t xml:space="preserve"> may be used to improve the overall performance. </w:t>
      </w:r>
    </w:p>
    <w:p w14:paraId="3DB1794D" w14:textId="359B9786" w:rsidR="005C0B98" w:rsidRDefault="005C0B98" w:rsidP="005C0B98">
      <w:r>
        <w:rPr>
          <w:lang w:val="en-US"/>
        </w:rPr>
        <w:t>In high frequency band NR transmission</w:t>
      </w:r>
      <w:r w:rsidR="00AB4408">
        <w:rPr>
          <w:lang w:val="en-US"/>
        </w:rPr>
        <w:t>s</w:t>
      </w:r>
      <w:r>
        <w:rPr>
          <w:lang w:val="en-US"/>
        </w:rPr>
        <w:t xml:space="preserve"> (such as above 6 GHz transmission), both a</w:t>
      </w:r>
      <w:proofErr w:type="spellStart"/>
      <w:r>
        <w:t>nalogue</w:t>
      </w:r>
      <w:proofErr w:type="spellEnd"/>
      <w:r>
        <w:t xml:space="preserve"> beamforming technology based multi-beam transmission and hybrid schemes that combine digital and analogue beamforming </w:t>
      </w:r>
      <w:r>
        <w:rPr>
          <w:lang w:val="en-US"/>
        </w:rPr>
        <w:t>technologies</w:t>
      </w:r>
      <w:r>
        <w:t xml:space="preserve"> may be considered.</w:t>
      </w:r>
    </w:p>
    <w:p w14:paraId="5C875B48" w14:textId="77777777" w:rsidR="005C0B98" w:rsidRDefault="005C0B98" w:rsidP="005C0B98">
      <w:r>
        <w:t xml:space="preserve">The transmission of NR-PBCH may be based on transmit diversity schemes like two antenna port space frequency block code (SFBC). In high frequency bands, the transmission on each port may be associated with multiple antenna elements, and the analog beamforming on each port could be used for further diversity and beamforming gain. The analog beamforming could adjust beam direction and beam width for each antenna port in the SFBC scheme. The control of the </w:t>
      </w:r>
      <w:proofErr w:type="spellStart"/>
      <w:r>
        <w:t>analog</w:t>
      </w:r>
      <w:proofErr w:type="spellEnd"/>
      <w:r>
        <w:t xml:space="preserve"> </w:t>
      </w:r>
      <w:proofErr w:type="spellStart"/>
      <w:r>
        <w:t>beamformer</w:t>
      </w:r>
      <w:proofErr w:type="spellEnd"/>
      <w:r>
        <w:t xml:space="preserve"> may depend on prior knowledge of the UE geographic distributions if such information is provided or known.</w:t>
      </w:r>
    </w:p>
    <w:p w14:paraId="4FC5D0F7" w14:textId="7CD4FE0E" w:rsidR="005C0B98" w:rsidRPr="004A2530" w:rsidRDefault="005C0B98" w:rsidP="005C0B98">
      <w:pPr>
        <w:rPr>
          <w:lang w:val="en-US"/>
        </w:rPr>
      </w:pPr>
      <w:r>
        <w:t>The transmission of NR-PBCH m</w:t>
      </w:r>
      <w:r w:rsidR="00A52F55">
        <w:t xml:space="preserve">ay be based on </w:t>
      </w:r>
      <w:proofErr w:type="spellStart"/>
      <w:r w:rsidR="00A52F55">
        <w:t>precoder</w:t>
      </w:r>
      <w:proofErr w:type="spellEnd"/>
      <w:r w:rsidR="00A52F55">
        <w:t xml:space="preserve"> cycling. </w:t>
      </w:r>
      <w:proofErr w:type="spellStart"/>
      <w:r>
        <w:rPr>
          <w:lang w:val="en-US"/>
        </w:rPr>
        <w:t>Precoder</w:t>
      </w:r>
      <w:proofErr w:type="spellEnd"/>
      <w:r>
        <w:rPr>
          <w:lang w:val="en-US"/>
        </w:rPr>
        <w:t xml:space="preserve"> cycling patterns can be performed in time and/or frequency. The NR-PBCH and self-contained DMRS within NR-PBCH may use the same </w:t>
      </w:r>
      <w:proofErr w:type="spellStart"/>
      <w:r w:rsidRPr="001A7059">
        <w:rPr>
          <w:lang w:val="en-US"/>
        </w:rPr>
        <w:t>precoder</w:t>
      </w:r>
      <w:proofErr w:type="spellEnd"/>
      <w:r w:rsidRPr="001A7059">
        <w:rPr>
          <w:lang w:val="en-US"/>
        </w:rPr>
        <w:t xml:space="preserve"> </w:t>
      </w:r>
      <w:r>
        <w:rPr>
          <w:lang w:val="en-US"/>
        </w:rPr>
        <w:t xml:space="preserve">sets </w:t>
      </w:r>
      <w:r w:rsidRPr="001A7059">
        <w:rPr>
          <w:lang w:val="en-US"/>
        </w:rPr>
        <w:t xml:space="preserve">and </w:t>
      </w:r>
      <w:r>
        <w:rPr>
          <w:lang w:val="en-US"/>
        </w:rPr>
        <w:t xml:space="preserve">apply the </w:t>
      </w:r>
      <w:r w:rsidRPr="001A7059">
        <w:rPr>
          <w:lang w:val="en-US"/>
        </w:rPr>
        <w:t xml:space="preserve">same </w:t>
      </w:r>
      <w:proofErr w:type="spellStart"/>
      <w:r>
        <w:rPr>
          <w:lang w:val="en-US"/>
        </w:rPr>
        <w:t>precoder</w:t>
      </w:r>
      <w:proofErr w:type="spellEnd"/>
      <w:r>
        <w:rPr>
          <w:lang w:val="en-US"/>
        </w:rPr>
        <w:t xml:space="preserve"> </w:t>
      </w:r>
      <w:r w:rsidRPr="001A7059">
        <w:rPr>
          <w:lang w:val="en-US"/>
        </w:rPr>
        <w:t>cycling patterns</w:t>
      </w:r>
      <w:r>
        <w:rPr>
          <w:lang w:val="en-US"/>
        </w:rPr>
        <w:t xml:space="preserve"> with the </w:t>
      </w:r>
      <w:proofErr w:type="spellStart"/>
      <w:r>
        <w:rPr>
          <w:lang w:val="en-US"/>
        </w:rPr>
        <w:t>gNB</w:t>
      </w:r>
      <w:proofErr w:type="spellEnd"/>
      <w:r>
        <w:rPr>
          <w:lang w:val="en-US"/>
        </w:rPr>
        <w:t xml:space="preserve"> or TRP performing digital beam sweeping</w:t>
      </w:r>
      <w:r w:rsidRPr="001A7059">
        <w:rPr>
          <w:lang w:val="en-US"/>
        </w:rPr>
        <w:t xml:space="preserve"> in time and/or frequency</w:t>
      </w:r>
      <w:r>
        <w:rPr>
          <w:lang w:val="en-US"/>
        </w:rPr>
        <w:t xml:space="preserve">. In high frequency bands, </w:t>
      </w:r>
      <w:proofErr w:type="spellStart"/>
      <w:r>
        <w:rPr>
          <w:lang w:val="en-US"/>
        </w:rPr>
        <w:t>precoder</w:t>
      </w:r>
      <w:proofErr w:type="spellEnd"/>
      <w:r>
        <w:rPr>
          <w:lang w:val="en-US"/>
        </w:rPr>
        <w:t xml:space="preserve"> cycling may be combined with an analogue multi-beam based scheme for NR-PBCH transmission.</w:t>
      </w:r>
      <w:r>
        <w:t xml:space="preserve"> </w:t>
      </w:r>
    </w:p>
    <w:p w14:paraId="72EE7E93" w14:textId="77777777" w:rsidR="005C0B98" w:rsidRDefault="005C0B98" w:rsidP="005C0B98"/>
    <w:p w14:paraId="21F43AB8" w14:textId="231F7482" w:rsidR="00B673BA" w:rsidRPr="00730482" w:rsidRDefault="00B673BA" w:rsidP="00B673BA">
      <w:pPr>
        <w:rPr>
          <w:i/>
          <w:szCs w:val="24"/>
        </w:rPr>
      </w:pPr>
      <w:r>
        <w:rPr>
          <w:b/>
          <w:i/>
          <w:u w:val="single"/>
          <w:lang w:eastAsia="sv-SE"/>
        </w:rPr>
        <w:t>Proposal 1</w:t>
      </w:r>
      <w:r w:rsidRPr="00730482">
        <w:rPr>
          <w:b/>
          <w:i/>
          <w:u w:val="single"/>
          <w:lang w:eastAsia="sv-SE"/>
        </w:rPr>
        <w:t>:</w:t>
      </w:r>
      <w:r>
        <w:rPr>
          <w:i/>
          <w:lang w:eastAsia="sv-SE"/>
        </w:rPr>
        <w:t xml:space="preserve"> NR-PBCH may use single antenna port or two antenna ports such as SFBC for transmission</w:t>
      </w:r>
      <w:r w:rsidRPr="004256BC">
        <w:rPr>
          <w:i/>
          <w:lang w:eastAsia="sv-SE"/>
        </w:rPr>
        <w:t>.</w:t>
      </w:r>
      <w:r>
        <w:rPr>
          <w:i/>
          <w:lang w:eastAsia="sv-SE"/>
        </w:rPr>
        <w:t xml:space="preserve"> Multi-beam scheme using </w:t>
      </w:r>
      <w:proofErr w:type="spellStart"/>
      <w:r>
        <w:rPr>
          <w:i/>
          <w:lang w:eastAsia="sv-SE"/>
        </w:rPr>
        <w:t>analog</w:t>
      </w:r>
      <w:proofErr w:type="spellEnd"/>
      <w:r>
        <w:rPr>
          <w:i/>
          <w:lang w:eastAsia="sv-SE"/>
        </w:rPr>
        <w:t xml:space="preserve"> beamforming may be considered in case of single antenna port transmission or considered in combination with SFBC in case of two antenna port transmission.</w:t>
      </w:r>
    </w:p>
    <w:p w14:paraId="7C4B43C2" w14:textId="77777777" w:rsidR="005C0B98" w:rsidRDefault="005C0B98" w:rsidP="005C0B98">
      <w:pPr>
        <w:rPr>
          <w:i/>
          <w:szCs w:val="22"/>
          <w:lang w:eastAsia="sv-SE"/>
        </w:rPr>
      </w:pPr>
    </w:p>
    <w:p w14:paraId="6E736D59" w14:textId="77777777" w:rsidR="005C0B98" w:rsidRDefault="005C0B98" w:rsidP="005C0B98">
      <w:pPr>
        <w:pStyle w:val="Heading2"/>
        <w:rPr>
          <w:sz w:val="28"/>
          <w:szCs w:val="28"/>
        </w:rPr>
      </w:pPr>
      <w:r>
        <w:rPr>
          <w:sz w:val="28"/>
          <w:szCs w:val="28"/>
        </w:rPr>
        <w:t>NR-PBCH Reference Signal</w:t>
      </w:r>
    </w:p>
    <w:p w14:paraId="5D36E38B" w14:textId="6E472227" w:rsidR="005C0B98" w:rsidRDefault="005C0B98" w:rsidP="005C0B98">
      <w:pPr>
        <w:rPr>
          <w:lang w:val="en-US"/>
        </w:rPr>
      </w:pPr>
      <w:r>
        <w:rPr>
          <w:lang w:val="en-US"/>
        </w:rPr>
        <w:t xml:space="preserve">NR-SS may be used as </w:t>
      </w:r>
      <w:r w:rsidR="00AB4408">
        <w:rPr>
          <w:lang w:val="en-US"/>
        </w:rPr>
        <w:t xml:space="preserve">a </w:t>
      </w:r>
      <w:r>
        <w:rPr>
          <w:lang w:val="en-US"/>
        </w:rPr>
        <w:t xml:space="preserve">reference signal for NR-PBCH demodulation. </w:t>
      </w:r>
      <w:r>
        <w:rPr>
          <w:rFonts w:eastAsia="MS Mincho"/>
          <w:lang w:eastAsia="ja-JP"/>
        </w:rPr>
        <w:t>In order to use NR-SS as</w:t>
      </w:r>
      <w:r w:rsidR="00AB4408">
        <w:rPr>
          <w:rFonts w:eastAsia="MS Mincho"/>
          <w:lang w:eastAsia="ja-JP"/>
        </w:rPr>
        <w:t xml:space="preserve"> a</w:t>
      </w:r>
      <w:r>
        <w:rPr>
          <w:rFonts w:eastAsia="MS Mincho"/>
          <w:lang w:eastAsia="ja-JP"/>
        </w:rPr>
        <w:t xml:space="preserve"> reference signal, time-division multiplexing (TDM) of NR-SS and NR-PBCH may be preferred.</w:t>
      </w:r>
    </w:p>
    <w:p w14:paraId="0D0675CF" w14:textId="5089C4E1" w:rsidR="005C0B98" w:rsidRPr="00263159" w:rsidRDefault="005C0B98" w:rsidP="005C0B98">
      <w:pPr>
        <w:rPr>
          <w:lang w:val="en-US"/>
        </w:rPr>
      </w:pPr>
      <w:proofErr w:type="gramStart"/>
      <w:r>
        <w:rPr>
          <w:lang w:val="en-US"/>
        </w:rPr>
        <w:t>Alternatively</w:t>
      </w:r>
      <w:proofErr w:type="gramEnd"/>
      <w:r>
        <w:rPr>
          <w:lang w:val="en-US"/>
        </w:rPr>
        <w:t xml:space="preserve"> a reference signal that is dedicated to the NR-PBCH may be used. This reference signal may be self-contained within the NR-PBCH in which even without any additional reference signal, NR-PBCH may still be able to be demodulated. This NR-PBCH dedicated demodulation reference signal (DMRS) may be multiplexed and embedded within</w:t>
      </w:r>
      <w:r w:rsidR="00AB4408">
        <w:rPr>
          <w:lang w:val="en-US"/>
        </w:rPr>
        <w:t xml:space="preserve"> the</w:t>
      </w:r>
      <w:r>
        <w:rPr>
          <w:lang w:val="en-US"/>
        </w:rPr>
        <w:t xml:space="preserve"> NR-PBCH resources</w:t>
      </w:r>
      <w:r w:rsidR="00AB4408">
        <w:rPr>
          <w:lang w:val="en-US"/>
        </w:rPr>
        <w:t>,</w:t>
      </w:r>
      <w:r>
        <w:rPr>
          <w:lang w:val="en-US"/>
        </w:rPr>
        <w:t xml:space="preserve"> and may be used for NR-PBCH demodulation. </w:t>
      </w:r>
    </w:p>
    <w:p w14:paraId="4BE23AB9" w14:textId="16D6C6CC" w:rsidR="005C0B98" w:rsidRDefault="005C0B98" w:rsidP="005C0B98">
      <w:pPr>
        <w:rPr>
          <w:rFonts w:eastAsia="MS Mincho"/>
          <w:lang w:eastAsia="ja-JP"/>
        </w:rPr>
      </w:pPr>
      <w:r>
        <w:rPr>
          <w:rFonts w:eastAsia="MS Mincho"/>
          <w:lang w:eastAsia="ja-JP"/>
        </w:rPr>
        <w:t xml:space="preserve">An NR-PBCH dedicated DMRS with two antenna ports is depicted in </w:t>
      </w:r>
      <w:r>
        <w:rPr>
          <w:rFonts w:eastAsia="MS Mincho"/>
          <w:lang w:eastAsia="ja-JP"/>
        </w:rPr>
        <w:fldChar w:fldCharType="begin"/>
      </w:r>
      <w:r>
        <w:rPr>
          <w:rFonts w:eastAsia="MS Mincho"/>
          <w:lang w:eastAsia="ja-JP"/>
        </w:rPr>
        <w:instrText xml:space="preserve"> REF _Ref473648247 \h </w:instrText>
      </w:r>
      <w:r>
        <w:rPr>
          <w:rFonts w:eastAsia="MS Mincho"/>
          <w:lang w:eastAsia="ja-JP"/>
        </w:rPr>
      </w:r>
      <w:r>
        <w:rPr>
          <w:rFonts w:eastAsia="MS Mincho"/>
          <w:lang w:eastAsia="ja-JP"/>
        </w:rPr>
        <w:fldChar w:fldCharType="separate"/>
      </w:r>
      <w:r w:rsidR="009C4828" w:rsidRPr="00F53EF7">
        <w:t xml:space="preserve">Figure </w:t>
      </w:r>
      <w:r w:rsidR="009C4828">
        <w:rPr>
          <w:noProof/>
        </w:rPr>
        <w:t>1</w:t>
      </w:r>
      <w:r>
        <w:rPr>
          <w:rFonts w:eastAsia="MS Mincho"/>
          <w:lang w:eastAsia="ja-JP"/>
        </w:rPr>
        <w:fldChar w:fldCharType="end"/>
      </w:r>
      <w:r>
        <w:rPr>
          <w:rFonts w:eastAsia="MS Mincho"/>
          <w:lang w:eastAsia="ja-JP"/>
        </w:rPr>
        <w:t>. In option 1 the repeated NR-PBCH dedicated DMRS are placed in the same frequency location or subcarriers for each antenna port in order to assist CFO estimation. In option 2 another pattern for NR-PBCH DMRS is used</w:t>
      </w:r>
      <w:r w:rsidR="00A453F5">
        <w:rPr>
          <w:rFonts w:eastAsia="MS Mincho"/>
          <w:lang w:eastAsia="ja-JP"/>
        </w:rPr>
        <w:t>.</w:t>
      </w:r>
      <w:r>
        <w:rPr>
          <w:rFonts w:eastAsia="MS Mincho"/>
          <w:lang w:eastAsia="ja-JP"/>
        </w:rPr>
        <w:t xml:space="preserve"> </w:t>
      </w:r>
      <w:r w:rsidR="00A453F5">
        <w:rPr>
          <w:rFonts w:eastAsia="MS Mincho"/>
          <w:lang w:eastAsia="ja-JP"/>
        </w:rPr>
        <w:t>In this case</w:t>
      </w:r>
      <w:r>
        <w:rPr>
          <w:rFonts w:eastAsia="MS Mincho"/>
          <w:lang w:eastAsia="ja-JP"/>
        </w:rPr>
        <w:t xml:space="preserve"> two antenna ports are placed in the different frequency location</w:t>
      </w:r>
      <w:r w:rsidR="00A453F5">
        <w:rPr>
          <w:rFonts w:eastAsia="MS Mincho"/>
          <w:lang w:eastAsia="ja-JP"/>
        </w:rPr>
        <w:t>s,</w:t>
      </w:r>
      <w:r>
        <w:rPr>
          <w:rFonts w:eastAsia="MS Mincho"/>
          <w:lang w:eastAsia="ja-JP"/>
        </w:rPr>
        <w:t xml:space="preserve"> or subcarriers</w:t>
      </w:r>
      <w:r w:rsidR="00A453F5">
        <w:rPr>
          <w:rFonts w:eastAsia="MS Mincho"/>
          <w:lang w:eastAsia="ja-JP"/>
        </w:rPr>
        <w:t>.</w:t>
      </w:r>
      <w:r>
        <w:rPr>
          <w:rFonts w:eastAsia="MS Mincho"/>
          <w:lang w:eastAsia="ja-JP"/>
        </w:rPr>
        <w:t xml:space="preserve"> </w:t>
      </w:r>
      <w:r w:rsidR="00A453F5">
        <w:rPr>
          <w:rFonts w:eastAsia="MS Mincho"/>
          <w:lang w:eastAsia="ja-JP"/>
        </w:rPr>
        <w:t>This may provide added</w:t>
      </w:r>
      <w:r>
        <w:rPr>
          <w:rFonts w:eastAsia="MS Mincho"/>
          <w:lang w:eastAsia="ja-JP"/>
        </w:rPr>
        <w:t xml:space="preserve"> frequency coverage or diversity. </w:t>
      </w:r>
    </w:p>
    <w:p w14:paraId="40F3B1B6" w14:textId="77777777" w:rsidR="005C0B98" w:rsidRDefault="005C0B98" w:rsidP="005C0B98">
      <w:pPr>
        <w:jc w:val="center"/>
      </w:pPr>
      <w:r w:rsidRPr="00A0661C">
        <w:rPr>
          <w:noProof/>
          <w:lang w:val="en-US" w:eastAsia="en-US"/>
        </w:rPr>
        <w:lastRenderedPageBreak/>
        <w:drawing>
          <wp:inline distT="0" distB="0" distL="0" distR="0" wp14:anchorId="3CF364FA" wp14:editId="60759F56">
            <wp:extent cx="4260850" cy="389937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65998" cy="3904082"/>
                    </a:xfrm>
                    <a:prstGeom prst="rect">
                      <a:avLst/>
                    </a:prstGeom>
                  </pic:spPr>
                </pic:pic>
              </a:graphicData>
            </a:graphic>
          </wp:inline>
        </w:drawing>
      </w:r>
    </w:p>
    <w:p w14:paraId="5FF5592C" w14:textId="3EBA5C48" w:rsidR="005C0B98" w:rsidRDefault="005C0B98" w:rsidP="005C0B98">
      <w:pPr>
        <w:pStyle w:val="ListParagraph"/>
        <w:jc w:val="center"/>
        <w:rPr>
          <w:rFonts w:eastAsia="MS Mincho"/>
          <w:lang w:eastAsia="ja-JP"/>
        </w:rPr>
      </w:pPr>
      <w:bookmarkStart w:id="1" w:name="_Ref473648247"/>
      <w:bookmarkStart w:id="2" w:name="_Toc473902074"/>
      <w:r w:rsidRPr="00F53EF7">
        <w:t xml:space="preserve">Figure </w:t>
      </w:r>
      <w:r w:rsidRPr="00F53EF7">
        <w:fldChar w:fldCharType="begin"/>
      </w:r>
      <w:r w:rsidRPr="00F53EF7">
        <w:instrText xml:space="preserve"> SEQ Figure \* ARABIC </w:instrText>
      </w:r>
      <w:r w:rsidRPr="00F53EF7">
        <w:fldChar w:fldCharType="separate"/>
      </w:r>
      <w:r w:rsidR="009C4828">
        <w:rPr>
          <w:noProof/>
        </w:rPr>
        <w:t>1</w:t>
      </w:r>
      <w:r w:rsidRPr="00F53EF7">
        <w:fldChar w:fldCharType="end"/>
      </w:r>
      <w:bookmarkEnd w:id="1"/>
      <w:r w:rsidRPr="00F53EF7">
        <w:t>:</w:t>
      </w:r>
      <w:r w:rsidRPr="00F53EF7">
        <w:rPr>
          <w:rFonts w:eastAsia="MS Mincho"/>
          <w:lang w:eastAsia="ja-JP"/>
        </w:rPr>
        <w:t xml:space="preserve"> </w:t>
      </w:r>
      <w:r>
        <w:rPr>
          <w:rFonts w:eastAsia="MS Mincho"/>
          <w:lang w:eastAsia="ja-JP"/>
        </w:rPr>
        <w:t>NR-PBCH dedicated demodulation reference signal (two antenna port)</w:t>
      </w:r>
      <w:bookmarkEnd w:id="2"/>
    </w:p>
    <w:p w14:paraId="626AE6D1" w14:textId="77777777" w:rsidR="005C0B98" w:rsidRDefault="005C0B98" w:rsidP="005C0B98">
      <w:pPr>
        <w:rPr>
          <w:rFonts w:eastAsia="MS Mincho"/>
          <w:lang w:eastAsia="ja-JP"/>
        </w:rPr>
      </w:pPr>
    </w:p>
    <w:p w14:paraId="3A25C71A" w14:textId="77777777" w:rsidR="005C0B98" w:rsidRDefault="005C0B98" w:rsidP="005C0B98">
      <w:pPr>
        <w:rPr>
          <w:rFonts w:eastAsia="MS Mincho"/>
          <w:lang w:eastAsia="ja-JP"/>
        </w:rPr>
      </w:pPr>
    </w:p>
    <w:p w14:paraId="6A0BB496" w14:textId="77777777" w:rsidR="00B673BA" w:rsidRDefault="00B673BA" w:rsidP="00B673BA">
      <w:pPr>
        <w:rPr>
          <w:i/>
          <w:lang w:eastAsia="sv-SE"/>
        </w:rPr>
      </w:pPr>
      <w:r>
        <w:rPr>
          <w:b/>
          <w:i/>
          <w:u w:val="single"/>
          <w:lang w:eastAsia="sv-SE"/>
        </w:rPr>
        <w:t>Proposal 2</w:t>
      </w:r>
      <w:r w:rsidRPr="00730482">
        <w:rPr>
          <w:b/>
          <w:i/>
          <w:u w:val="single"/>
          <w:lang w:eastAsia="sv-SE"/>
        </w:rPr>
        <w:t>:</w:t>
      </w:r>
      <w:r>
        <w:rPr>
          <w:i/>
          <w:lang w:eastAsia="sv-SE"/>
        </w:rPr>
        <w:t xml:space="preserve"> Either NR-SS or dedicated self-contained DMRS may be used for NR-PBCH demodulation. Joint NR-SS and self-contained DMRS may also be considered for NR-PBCH demodulation.</w:t>
      </w:r>
    </w:p>
    <w:p w14:paraId="71CABC4D" w14:textId="77777777" w:rsidR="005C0B98" w:rsidRPr="00B64AAB" w:rsidRDefault="005C0B98" w:rsidP="005C0B98">
      <w:pPr>
        <w:rPr>
          <w:b/>
          <w:i/>
          <w:u w:val="single"/>
          <w:lang w:eastAsia="sv-SE"/>
        </w:rPr>
      </w:pPr>
    </w:p>
    <w:p w14:paraId="09A6C086" w14:textId="77777777" w:rsidR="005C0B98" w:rsidRDefault="005C0B98" w:rsidP="005C0B98">
      <w:pPr>
        <w:pStyle w:val="Heading2"/>
        <w:rPr>
          <w:sz w:val="28"/>
          <w:szCs w:val="28"/>
        </w:rPr>
      </w:pPr>
      <w:r>
        <w:rPr>
          <w:sz w:val="28"/>
          <w:szCs w:val="28"/>
        </w:rPr>
        <w:t>NR-PBCH Channel Coding</w:t>
      </w:r>
    </w:p>
    <w:p w14:paraId="5D34938B" w14:textId="5F589584" w:rsidR="005C0B98" w:rsidRPr="00EB0008" w:rsidRDefault="005C0B98" w:rsidP="005C0B98">
      <w:r>
        <w:t>It was agreed that Polar Coding and TBCC will be used for channel coding as part of the simulation assumptions for NR-PBCH. An NR-PBCH transmit structure</w:t>
      </w:r>
      <w:r w:rsidRPr="005B3725">
        <w:rPr>
          <w:lang w:val="en-US"/>
        </w:rPr>
        <w:t xml:space="preserve"> </w:t>
      </w:r>
      <w:r>
        <w:rPr>
          <w:lang w:val="en-US"/>
        </w:rPr>
        <w:t xml:space="preserve">employing a </w:t>
      </w:r>
      <w:r w:rsidRPr="005B3725">
        <w:rPr>
          <w:lang w:val="en-US"/>
        </w:rPr>
        <w:t>P</w:t>
      </w:r>
      <w:r>
        <w:rPr>
          <w:lang w:val="en-US"/>
        </w:rPr>
        <w:t xml:space="preserve">olar encoding scheme for a small payload size may provide better performance and coding gain when compared with other </w:t>
      </w:r>
      <w:r w:rsidR="00FA05D6">
        <w:rPr>
          <w:lang w:val="en-US"/>
        </w:rPr>
        <w:t xml:space="preserve">channel </w:t>
      </w:r>
      <w:r>
        <w:rPr>
          <w:lang w:val="en-US"/>
        </w:rPr>
        <w:t>encoding schemes. The</w:t>
      </w:r>
      <w:r w:rsidRPr="005B3725">
        <w:rPr>
          <w:lang w:val="en-US"/>
        </w:rPr>
        <w:t xml:space="preserve"> gain </w:t>
      </w:r>
      <w:r>
        <w:rPr>
          <w:lang w:val="en-US"/>
        </w:rPr>
        <w:t xml:space="preserve">provided by the </w:t>
      </w:r>
      <w:r w:rsidRPr="005B3725">
        <w:rPr>
          <w:lang w:val="en-US"/>
        </w:rPr>
        <w:t xml:space="preserve">Polar code </w:t>
      </w:r>
      <w:r>
        <w:rPr>
          <w:lang w:val="en-US"/>
        </w:rPr>
        <w:t xml:space="preserve">for NR-PBCH </w:t>
      </w:r>
      <w:r w:rsidRPr="005B3725">
        <w:rPr>
          <w:lang w:val="en-US"/>
        </w:rPr>
        <w:t xml:space="preserve">may </w:t>
      </w:r>
      <w:r>
        <w:rPr>
          <w:lang w:val="en-US"/>
        </w:rPr>
        <w:t>increase the coverage of NR-PBCH transmission and reception,</w:t>
      </w:r>
      <w:r w:rsidRPr="005B3725">
        <w:rPr>
          <w:lang w:val="en-US"/>
        </w:rPr>
        <w:t xml:space="preserve"> </w:t>
      </w:r>
      <w:r>
        <w:rPr>
          <w:lang w:val="en-US"/>
        </w:rPr>
        <w:t xml:space="preserve">or </w:t>
      </w:r>
      <w:r w:rsidRPr="005B3725">
        <w:rPr>
          <w:lang w:val="en-US"/>
        </w:rPr>
        <w:t xml:space="preserve">accommodate </w:t>
      </w:r>
      <w:r>
        <w:rPr>
          <w:lang w:val="en-US"/>
        </w:rPr>
        <w:t>extra</w:t>
      </w:r>
      <w:r w:rsidRPr="005B3725">
        <w:rPr>
          <w:lang w:val="en-US"/>
        </w:rPr>
        <w:t xml:space="preserve"> bits</w:t>
      </w:r>
      <w:r>
        <w:rPr>
          <w:lang w:val="en-US"/>
        </w:rPr>
        <w:t xml:space="preserve"> in the payload, while maintaining the same performance for the NR-PBCH. These e</w:t>
      </w:r>
      <w:r w:rsidRPr="005B3725">
        <w:rPr>
          <w:lang w:val="en-US"/>
        </w:rPr>
        <w:t xml:space="preserve">xtra bits may be used for additional </w:t>
      </w:r>
      <w:r>
        <w:rPr>
          <w:lang w:val="en-US"/>
        </w:rPr>
        <w:t xml:space="preserve">system information, </w:t>
      </w:r>
      <w:r w:rsidRPr="00055ED5">
        <w:rPr>
          <w:lang w:val="en-US"/>
        </w:rPr>
        <w:t>e.g.,</w:t>
      </w:r>
      <w:r>
        <w:rPr>
          <w:lang w:val="en-US"/>
        </w:rPr>
        <w:t xml:space="preserve"> parameters related to multi-beam or system configuration. Polar coding has already been adopted as the channel coding scheme for uplink control information (UCI) carried in </w:t>
      </w:r>
      <w:r w:rsidR="00A453F5">
        <w:rPr>
          <w:lang w:val="en-US"/>
        </w:rPr>
        <w:t xml:space="preserve">the </w:t>
      </w:r>
      <w:r>
        <w:rPr>
          <w:lang w:val="en-US"/>
        </w:rPr>
        <w:t xml:space="preserve">uplink channel e.g., NR-PUCCH or NR-PUSCH. Polar coding has also already been adopted for the channel coding scheme for downlink control information </w:t>
      </w:r>
      <w:r w:rsidR="00C95DE0">
        <w:rPr>
          <w:lang w:val="en-US"/>
        </w:rPr>
        <w:t xml:space="preserve">(DCI) </w:t>
      </w:r>
      <w:r>
        <w:rPr>
          <w:lang w:val="en-US"/>
        </w:rPr>
        <w:t xml:space="preserve">in </w:t>
      </w:r>
      <w:r w:rsidR="00A453F5">
        <w:rPr>
          <w:lang w:val="en-US"/>
        </w:rPr>
        <w:t xml:space="preserve">the </w:t>
      </w:r>
      <w:r>
        <w:rPr>
          <w:lang w:val="en-US"/>
        </w:rPr>
        <w:t>downlink control channel e.g., NR-PDCCH in NR. As such, it is natural to also adopt Polar coding as the channel coding scheme for other types of control information or control channels such as the broadcast channel. The use of Polar coding for NR-PBCH, in addition to UCI and DCI, may achieve a single unified channel coding scheme for all control channels.</w:t>
      </w:r>
    </w:p>
    <w:p w14:paraId="450D248C" w14:textId="77777777" w:rsidR="005C0B98" w:rsidRDefault="005C0B98" w:rsidP="005C0B98">
      <w:pPr>
        <w:rPr>
          <w:lang w:val="en-US"/>
        </w:rPr>
      </w:pPr>
    </w:p>
    <w:p w14:paraId="243FDBAA" w14:textId="77777777" w:rsidR="005C0B98" w:rsidRDefault="005C0B98" w:rsidP="005C0B98">
      <w:pPr>
        <w:rPr>
          <w:i/>
          <w:lang w:eastAsia="sv-SE"/>
        </w:rPr>
      </w:pPr>
      <w:r>
        <w:rPr>
          <w:b/>
          <w:i/>
          <w:u w:val="single"/>
          <w:lang w:eastAsia="sv-SE"/>
        </w:rPr>
        <w:t>Proposal 3</w:t>
      </w:r>
      <w:r w:rsidRPr="00730482">
        <w:rPr>
          <w:b/>
          <w:i/>
          <w:u w:val="single"/>
          <w:lang w:eastAsia="sv-SE"/>
        </w:rPr>
        <w:t>:</w:t>
      </w:r>
      <w:r>
        <w:rPr>
          <w:i/>
          <w:lang w:eastAsia="sv-SE"/>
        </w:rPr>
        <w:t xml:space="preserve"> Polar coding should be considered as the channel coding scheme for NR-PBCH.</w:t>
      </w:r>
    </w:p>
    <w:p w14:paraId="40DAC334" w14:textId="77777777" w:rsidR="005C0B98" w:rsidRDefault="005C0B98" w:rsidP="005C0B98">
      <w:pPr>
        <w:rPr>
          <w:i/>
          <w:szCs w:val="22"/>
          <w:lang w:eastAsia="sv-SE"/>
        </w:rPr>
      </w:pPr>
    </w:p>
    <w:p w14:paraId="237F6F72" w14:textId="77777777" w:rsidR="005C0B98" w:rsidRDefault="005C0B98" w:rsidP="005C0B98">
      <w:pPr>
        <w:pStyle w:val="Heading2"/>
        <w:rPr>
          <w:sz w:val="28"/>
          <w:szCs w:val="28"/>
        </w:rPr>
      </w:pPr>
      <w:r>
        <w:rPr>
          <w:sz w:val="28"/>
          <w:szCs w:val="28"/>
        </w:rPr>
        <w:lastRenderedPageBreak/>
        <w:t>NR-PBCH Payload and Contents</w:t>
      </w:r>
    </w:p>
    <w:p w14:paraId="6AE31BD0" w14:textId="405AC08C" w:rsidR="005C0B98" w:rsidRPr="00FD7ED5" w:rsidRDefault="005C0B98" w:rsidP="005C0B98">
      <w:r w:rsidRPr="00FD7ED5">
        <w:t>NR-PBCH may have relatively small payload size</w:t>
      </w:r>
      <w:r>
        <w:t>s</w:t>
      </w:r>
      <w:r w:rsidRPr="00FD7ED5">
        <w:t xml:space="preserve"> to carry part of the minimum system information. The contents of </w:t>
      </w:r>
      <w:r>
        <w:t xml:space="preserve">the </w:t>
      </w:r>
      <w:r w:rsidRPr="00FD7ED5">
        <w:t xml:space="preserve">NR-PBCH may include at least part of the system frame number (SFN), configuration </w:t>
      </w:r>
      <w:r>
        <w:t xml:space="preserve">information </w:t>
      </w:r>
      <w:r w:rsidRPr="00FD7ED5">
        <w:t>for initial uplink transmission or system information transmission and CRC. In case SS block is explicitly indicated in NR-PBCH</w:t>
      </w:r>
      <w:r>
        <w:t>,</w:t>
      </w:r>
      <w:r w:rsidRPr="00FD7ED5">
        <w:t xml:space="preserve"> NR-PBCH contents may also include </w:t>
      </w:r>
      <w:r>
        <w:t xml:space="preserve">timing information for SS block such as </w:t>
      </w:r>
      <w:r w:rsidRPr="00FD7ED5">
        <w:t>SS block</w:t>
      </w:r>
      <w:r>
        <w:t xml:space="preserve"> index</w:t>
      </w:r>
      <w:r w:rsidRPr="00FD7ED5">
        <w:t>.</w:t>
      </w:r>
      <w:r>
        <w:t xml:space="preserve"> </w:t>
      </w:r>
      <w:r w:rsidRPr="00FD7ED5">
        <w:t>The number of bits used to indicate SFN may be for further stud</w:t>
      </w:r>
      <w:r>
        <w:t>y</w:t>
      </w:r>
      <w:r w:rsidRPr="00FD7ED5">
        <w:t xml:space="preserve">. The exact </w:t>
      </w:r>
      <w:r>
        <w:t xml:space="preserve">number of </w:t>
      </w:r>
      <w:r w:rsidRPr="00FD7ED5">
        <w:t xml:space="preserve">bits </w:t>
      </w:r>
      <w:r>
        <w:t xml:space="preserve">specified </w:t>
      </w:r>
      <w:r w:rsidRPr="00FD7ED5">
        <w:t xml:space="preserve">for SFN may depend on </w:t>
      </w:r>
      <w:r>
        <w:t xml:space="preserve">the </w:t>
      </w:r>
      <w:r w:rsidRPr="00FD7ED5">
        <w:t xml:space="preserve">SFN indication method. Some of the SFN may be indicated explicitly and some of </w:t>
      </w:r>
      <w:r>
        <w:t xml:space="preserve">the </w:t>
      </w:r>
      <w:r w:rsidRPr="00FD7ED5">
        <w:t xml:space="preserve">SFN may be indicated implicitly. </w:t>
      </w:r>
      <w:r>
        <w:t>The e</w:t>
      </w:r>
      <w:r w:rsidRPr="00FD7ED5">
        <w:t xml:space="preserve">xact number of bits for </w:t>
      </w:r>
      <w:r>
        <w:t xml:space="preserve">the </w:t>
      </w:r>
      <w:r w:rsidRPr="00FD7ED5">
        <w:t>CRC may also be for further stud</w:t>
      </w:r>
      <w:r>
        <w:t>y</w:t>
      </w:r>
      <w:r w:rsidRPr="00FD7ED5">
        <w:t xml:space="preserve">. </w:t>
      </w:r>
    </w:p>
    <w:p w14:paraId="25AEEBA2" w14:textId="7D41F5C7" w:rsidR="005C0B98" w:rsidRPr="00FD7ED5" w:rsidRDefault="005C0B98" w:rsidP="005C0B98">
      <w:pPr>
        <w:rPr>
          <w:rFonts w:eastAsia="MS Mincho"/>
          <w:lang w:eastAsia="ja-JP"/>
        </w:rPr>
      </w:pPr>
      <w:r w:rsidRPr="00FD7ED5">
        <w:t xml:space="preserve">The SS </w:t>
      </w:r>
      <w:r w:rsidRPr="00FD7ED5">
        <w:t xml:space="preserve">block </w:t>
      </w:r>
      <w:r>
        <w:t xml:space="preserve">index </w:t>
      </w:r>
      <w:r w:rsidRPr="00FD7ED5">
        <w:t xml:space="preserve">may be used </w:t>
      </w:r>
      <w:r>
        <w:t>by the</w:t>
      </w:r>
      <w:r w:rsidRPr="00FD7ED5">
        <w:t xml:space="preserve"> UE to derive </w:t>
      </w:r>
      <w:r>
        <w:t xml:space="preserve">the </w:t>
      </w:r>
      <w:r w:rsidRPr="00FD7ED5">
        <w:t>sy</w:t>
      </w:r>
      <w:r>
        <w:t xml:space="preserve">mbol index or </w:t>
      </w:r>
      <w:r w:rsidRPr="00FD7ED5">
        <w:t xml:space="preserve">slot index in a radio frame. </w:t>
      </w:r>
      <w:r>
        <w:t xml:space="preserve">A </w:t>
      </w:r>
      <w:r w:rsidRPr="00FD7ED5">
        <w:t xml:space="preserve">time index may be used for every SS-block within an SS-burst set. Or </w:t>
      </w:r>
      <w:r>
        <w:t xml:space="preserve">a </w:t>
      </w:r>
      <w:r w:rsidRPr="00FD7ED5">
        <w:rPr>
          <w:rFonts w:hint="eastAsia"/>
        </w:rPr>
        <w:t xml:space="preserve">time index </w:t>
      </w:r>
      <w:r w:rsidRPr="00FD7ED5">
        <w:t xml:space="preserve">that is specific to each SS-block may be used within an SS-burst, and an SS burst index that is specific to each SS burst may be used within an SS-burst set. </w:t>
      </w:r>
      <w:r>
        <w:t xml:space="preserve">The </w:t>
      </w:r>
      <w:r w:rsidR="00F63EED">
        <w:t>SS burst index could be</w:t>
      </w:r>
      <w:r w:rsidRPr="00FD7ED5">
        <w:t xml:space="preserve"> common across SS blocks in each SS-burst</w:t>
      </w:r>
      <w:r>
        <w:t xml:space="preserve"> and</w:t>
      </w:r>
      <w:r w:rsidRPr="00FD7ED5">
        <w:t xml:space="preserve"> may be indicated using implicit or explicit indication by NR-PBCH, NR-SS, or additional </w:t>
      </w:r>
      <w:r w:rsidR="00A453F5">
        <w:t xml:space="preserve">an </w:t>
      </w:r>
      <w:r>
        <w:t xml:space="preserve">NR-PBCH or </w:t>
      </w:r>
      <w:r w:rsidRPr="00FD7ED5">
        <w:t xml:space="preserve">NR-SS if </w:t>
      </w:r>
      <w:proofErr w:type="spellStart"/>
      <w:r w:rsidRPr="00FD7ED5">
        <w:t>anadditional</w:t>
      </w:r>
      <w:proofErr w:type="spellEnd"/>
      <w:r w:rsidRPr="00FD7ED5">
        <w:t xml:space="preserve"> </w:t>
      </w:r>
      <w:r>
        <w:t xml:space="preserve">PBCH or </w:t>
      </w:r>
      <w:r w:rsidRPr="00FD7ED5">
        <w:t xml:space="preserve">SS is introduced. </w:t>
      </w:r>
      <w:r w:rsidRPr="00A81060">
        <w:t xml:space="preserve">However </w:t>
      </w:r>
      <w:r w:rsidRPr="00FD7ED5">
        <w:t>additional</w:t>
      </w:r>
      <w:r>
        <w:t xml:space="preserve"> signal is to be determined if this is necessary</w:t>
      </w:r>
      <w:r>
        <w:t>.</w:t>
      </w:r>
      <w:r w:rsidRPr="00FD7ED5">
        <w:t xml:space="preserve"> </w:t>
      </w:r>
      <w:r w:rsidRPr="00FD7ED5" w:rsidDel="00BF58B4">
        <w:t xml:space="preserve"> </w:t>
      </w:r>
    </w:p>
    <w:p w14:paraId="42925D13" w14:textId="55E62926" w:rsidR="005C0B98" w:rsidRPr="00A663F6" w:rsidRDefault="005C0B98" w:rsidP="005C0B98">
      <w:pPr>
        <w:rPr>
          <w:rFonts w:eastAsia="MS Mincho"/>
          <w:lang w:eastAsia="ja-JP"/>
        </w:rPr>
      </w:pPr>
      <w:r>
        <w:rPr>
          <w:rFonts w:eastAsia="MS Mincho"/>
          <w:lang w:eastAsia="ja-JP"/>
        </w:rPr>
        <w:t xml:space="preserve">  </w:t>
      </w:r>
      <w:bookmarkStart w:id="3" w:name="_GoBack"/>
      <w:bookmarkEnd w:id="3"/>
    </w:p>
    <w:p w14:paraId="0439BAF8" w14:textId="77777777" w:rsidR="00B673BA" w:rsidRDefault="00B673BA" w:rsidP="00B673BA">
      <w:pPr>
        <w:rPr>
          <w:i/>
          <w:lang w:eastAsia="sv-SE"/>
        </w:rPr>
      </w:pPr>
      <w:r>
        <w:rPr>
          <w:b/>
          <w:i/>
          <w:u w:val="single"/>
          <w:lang w:eastAsia="sv-SE"/>
        </w:rPr>
        <w:t>Proposal 4</w:t>
      </w:r>
      <w:r w:rsidRPr="00730482">
        <w:rPr>
          <w:b/>
          <w:i/>
          <w:u w:val="single"/>
          <w:lang w:eastAsia="sv-SE"/>
        </w:rPr>
        <w:t>:</w:t>
      </w:r>
      <w:r>
        <w:rPr>
          <w:i/>
          <w:lang w:eastAsia="sv-SE"/>
        </w:rPr>
        <w:t xml:space="preserve"> NR-PBCH contents may include SFN, configuration information for system information transmission, and CRC. In case SS block index is explicitly indicated in NR-PBCH, NR-PBCH contents may also include SS block index.</w:t>
      </w:r>
    </w:p>
    <w:p w14:paraId="7A1C625B" w14:textId="77777777" w:rsidR="005C0B98" w:rsidRDefault="005C0B98" w:rsidP="005C0B98">
      <w:pPr>
        <w:rPr>
          <w:i/>
          <w:szCs w:val="22"/>
          <w:lang w:eastAsia="sv-SE"/>
        </w:rPr>
      </w:pPr>
    </w:p>
    <w:p w14:paraId="2DF64461" w14:textId="77777777" w:rsidR="005C0B98" w:rsidRPr="00081894" w:rsidRDefault="005C0B98" w:rsidP="005C0B98">
      <w:pPr>
        <w:pStyle w:val="Heading1"/>
        <w:rPr>
          <w:sz w:val="32"/>
          <w:szCs w:val="32"/>
        </w:rPr>
      </w:pPr>
      <w:r>
        <w:rPr>
          <w:sz w:val="32"/>
          <w:szCs w:val="32"/>
        </w:rPr>
        <w:t>Beam-centric Transmission of the System Information</w:t>
      </w:r>
    </w:p>
    <w:p w14:paraId="5BAA18E0" w14:textId="549B427B" w:rsidR="005C0B98" w:rsidRPr="005A0229" w:rsidRDefault="005C0B98" w:rsidP="005C0B98">
      <w:pPr>
        <w:rPr>
          <w:szCs w:val="22"/>
        </w:rPr>
      </w:pPr>
      <w:r>
        <w:rPr>
          <w:szCs w:val="22"/>
        </w:rPr>
        <w:t xml:space="preserve">In a beam-based system, </w:t>
      </w:r>
      <w:r w:rsidR="00C271EC">
        <w:rPr>
          <w:szCs w:val="22"/>
        </w:rPr>
        <w:t xml:space="preserve">the </w:t>
      </w:r>
      <w:r>
        <w:rPr>
          <w:szCs w:val="22"/>
        </w:rPr>
        <w:t xml:space="preserve">DL transmission of </w:t>
      </w:r>
      <w:r w:rsidRPr="005A0229">
        <w:rPr>
          <w:szCs w:val="22"/>
        </w:rPr>
        <w:t>system information transmission may be</w:t>
      </w:r>
      <w:r>
        <w:rPr>
          <w:szCs w:val="22"/>
        </w:rPr>
        <w:t xml:space="preserve"> </w:t>
      </w:r>
      <w:r w:rsidRPr="005A0229">
        <w:rPr>
          <w:szCs w:val="22"/>
        </w:rPr>
        <w:t xml:space="preserve">based on all or a subset of the beams in a beam sweep. </w:t>
      </w:r>
      <w:r w:rsidR="00A453F5">
        <w:rPr>
          <w:szCs w:val="22"/>
        </w:rPr>
        <w:t>An i</w:t>
      </w:r>
      <w:r w:rsidRPr="005A0229">
        <w:rPr>
          <w:szCs w:val="22"/>
        </w:rPr>
        <w:t xml:space="preserve">nitial UL transmission may provide information to the </w:t>
      </w:r>
      <w:proofErr w:type="spellStart"/>
      <w:r w:rsidR="00C271EC">
        <w:rPr>
          <w:szCs w:val="22"/>
        </w:rPr>
        <w:t>gNB</w:t>
      </w:r>
      <w:proofErr w:type="spellEnd"/>
      <w:r w:rsidR="00C271EC">
        <w:rPr>
          <w:szCs w:val="22"/>
        </w:rPr>
        <w:t xml:space="preserve"> or </w:t>
      </w:r>
      <w:r w:rsidRPr="005A0229">
        <w:rPr>
          <w:szCs w:val="22"/>
        </w:rPr>
        <w:t xml:space="preserve">TRP to enable </w:t>
      </w:r>
      <w:r>
        <w:rPr>
          <w:szCs w:val="22"/>
        </w:rPr>
        <w:t xml:space="preserve">advanced beam-based schemes. </w:t>
      </w:r>
    </w:p>
    <w:p w14:paraId="278928D6" w14:textId="77777777" w:rsidR="005C0B98" w:rsidRDefault="005C0B98" w:rsidP="005C0B98">
      <w:pPr>
        <w:pStyle w:val="Heading2"/>
      </w:pPr>
      <w:r w:rsidRPr="00702589">
        <w:rPr>
          <w:sz w:val="28"/>
          <w:szCs w:val="28"/>
        </w:rPr>
        <w:t>Hierarchical- based selective beam sweep</w:t>
      </w:r>
      <w:r>
        <w:rPr>
          <w:sz w:val="28"/>
          <w:szCs w:val="28"/>
        </w:rPr>
        <w:t xml:space="preserve"> Scheme for NR-PBCH</w:t>
      </w:r>
    </w:p>
    <w:p w14:paraId="53F05CF4" w14:textId="5BA38DD2" w:rsidR="005C0B98" w:rsidRDefault="005C0B98" w:rsidP="005C0B98">
      <w:pPr>
        <w:rPr>
          <w:szCs w:val="22"/>
        </w:rPr>
      </w:pPr>
      <w:r>
        <w:rPr>
          <w:szCs w:val="22"/>
        </w:rPr>
        <w:t>A</w:t>
      </w:r>
      <w:r w:rsidRPr="00D14061">
        <w:rPr>
          <w:szCs w:val="22"/>
        </w:rPr>
        <w:t xml:space="preserve"> </w:t>
      </w:r>
      <w:r>
        <w:rPr>
          <w:szCs w:val="22"/>
        </w:rPr>
        <w:t xml:space="preserve">selective beam sweeping scheme using a subset of beams for transmission of system information was evaluated </w:t>
      </w:r>
      <w:r w:rsidRPr="00D14061">
        <w:rPr>
          <w:szCs w:val="22"/>
        </w:rPr>
        <w:t>in</w:t>
      </w:r>
      <w:r>
        <w:rPr>
          <w:szCs w:val="22"/>
        </w:rPr>
        <w:t xml:space="preserve"> </w:t>
      </w:r>
      <w:r>
        <w:rPr>
          <w:szCs w:val="22"/>
        </w:rPr>
        <w:fldChar w:fldCharType="begin"/>
      </w:r>
      <w:r>
        <w:rPr>
          <w:szCs w:val="22"/>
        </w:rPr>
        <w:instrText xml:space="preserve"> REF _Ref471744380 \r \h </w:instrText>
      </w:r>
      <w:r>
        <w:rPr>
          <w:szCs w:val="22"/>
        </w:rPr>
      </w:r>
      <w:r>
        <w:rPr>
          <w:szCs w:val="22"/>
        </w:rPr>
        <w:fldChar w:fldCharType="separate"/>
      </w:r>
      <w:r w:rsidR="009C4828">
        <w:rPr>
          <w:szCs w:val="22"/>
        </w:rPr>
        <w:t>[4]</w:t>
      </w:r>
      <w:r>
        <w:rPr>
          <w:szCs w:val="22"/>
        </w:rPr>
        <w:fldChar w:fldCharType="end"/>
      </w:r>
      <w:r>
        <w:rPr>
          <w:szCs w:val="22"/>
        </w:rPr>
        <w:t xml:space="preserve"> and a </w:t>
      </w:r>
      <w:r w:rsidRPr="00D14061">
        <w:rPr>
          <w:szCs w:val="22"/>
        </w:rPr>
        <w:t xml:space="preserve">performance gain due to </w:t>
      </w:r>
      <w:r>
        <w:rPr>
          <w:szCs w:val="22"/>
        </w:rPr>
        <w:t xml:space="preserve">the use of </w:t>
      </w:r>
      <w:r w:rsidRPr="00D14061">
        <w:rPr>
          <w:szCs w:val="22"/>
        </w:rPr>
        <w:t xml:space="preserve">selective </w:t>
      </w:r>
      <w:r>
        <w:rPr>
          <w:szCs w:val="22"/>
        </w:rPr>
        <w:t xml:space="preserve">beam sweeping </w:t>
      </w:r>
      <w:r w:rsidRPr="00D14061">
        <w:rPr>
          <w:szCs w:val="22"/>
        </w:rPr>
        <w:t xml:space="preserve">was </w:t>
      </w:r>
      <w:r>
        <w:rPr>
          <w:szCs w:val="22"/>
        </w:rPr>
        <w:t>shown. A h</w:t>
      </w:r>
      <w:r w:rsidRPr="004F550B">
        <w:rPr>
          <w:szCs w:val="22"/>
        </w:rPr>
        <w:t xml:space="preserve">ierarchical beam sweep </w:t>
      </w:r>
      <w:r>
        <w:rPr>
          <w:szCs w:val="22"/>
        </w:rPr>
        <w:t>scheme that occurs simultaneously at the TRP or</w:t>
      </w:r>
      <w:r w:rsidRPr="004F550B">
        <w:rPr>
          <w:szCs w:val="22"/>
        </w:rPr>
        <w:t xml:space="preserve"> UE</w:t>
      </w:r>
      <w:r>
        <w:rPr>
          <w:szCs w:val="22"/>
        </w:rPr>
        <w:t xml:space="preserve"> was also evaluated </w:t>
      </w:r>
      <w:r>
        <w:rPr>
          <w:szCs w:val="22"/>
        </w:rPr>
        <w:fldChar w:fldCharType="begin"/>
      </w:r>
      <w:r>
        <w:rPr>
          <w:szCs w:val="22"/>
        </w:rPr>
        <w:instrText xml:space="preserve"> REF _Ref471760102 \r \h </w:instrText>
      </w:r>
      <w:r>
        <w:rPr>
          <w:szCs w:val="22"/>
        </w:rPr>
      </w:r>
      <w:r>
        <w:rPr>
          <w:szCs w:val="22"/>
        </w:rPr>
        <w:fldChar w:fldCharType="separate"/>
      </w:r>
      <w:r w:rsidR="009C4828">
        <w:rPr>
          <w:szCs w:val="22"/>
        </w:rPr>
        <w:t>[5]</w:t>
      </w:r>
      <w:r>
        <w:rPr>
          <w:szCs w:val="22"/>
        </w:rPr>
        <w:fldChar w:fldCharType="end"/>
      </w:r>
      <w:r w:rsidRPr="004F550B">
        <w:rPr>
          <w:szCs w:val="22"/>
        </w:rPr>
        <w:t xml:space="preserve">. </w:t>
      </w:r>
    </w:p>
    <w:p w14:paraId="472AD3DB" w14:textId="78A9DA9E" w:rsidR="005C0B98" w:rsidRPr="004F550B" w:rsidRDefault="005C0B98" w:rsidP="005C0B98">
      <w:pPr>
        <w:rPr>
          <w:szCs w:val="22"/>
        </w:rPr>
      </w:pPr>
      <w:r w:rsidRPr="004F550B">
        <w:rPr>
          <w:szCs w:val="22"/>
        </w:rPr>
        <w:t>The combination of selective beam sweep</w:t>
      </w:r>
      <w:r>
        <w:rPr>
          <w:szCs w:val="22"/>
        </w:rPr>
        <w:t>ing</w:t>
      </w:r>
      <w:r w:rsidRPr="004F550B">
        <w:rPr>
          <w:szCs w:val="22"/>
        </w:rPr>
        <w:t xml:space="preserve"> with TRP and UE hierarchical procedure</w:t>
      </w:r>
      <w:r>
        <w:rPr>
          <w:szCs w:val="22"/>
        </w:rPr>
        <w:t>s</w:t>
      </w:r>
      <w:r w:rsidRPr="004F550B">
        <w:rPr>
          <w:szCs w:val="22"/>
        </w:rPr>
        <w:t xml:space="preserve"> </w:t>
      </w:r>
      <w:r>
        <w:rPr>
          <w:szCs w:val="22"/>
        </w:rPr>
        <w:t xml:space="preserve">may further </w:t>
      </w:r>
      <w:r w:rsidRPr="004F550B">
        <w:rPr>
          <w:szCs w:val="22"/>
        </w:rPr>
        <w:t>enhance</w:t>
      </w:r>
      <w:r>
        <w:rPr>
          <w:szCs w:val="22"/>
        </w:rPr>
        <w:t xml:space="preserve"> the</w:t>
      </w:r>
      <w:r w:rsidRPr="004F550B">
        <w:rPr>
          <w:szCs w:val="22"/>
        </w:rPr>
        <w:t xml:space="preserve"> performance</w:t>
      </w:r>
      <w:r>
        <w:rPr>
          <w:szCs w:val="22"/>
        </w:rPr>
        <w:t>, and reduce the</w:t>
      </w:r>
      <w:r w:rsidRPr="004F550B">
        <w:rPr>
          <w:szCs w:val="22"/>
        </w:rPr>
        <w:t xml:space="preserve"> overhead, latency, </w:t>
      </w:r>
      <w:r w:rsidR="00C271EC">
        <w:rPr>
          <w:szCs w:val="22"/>
        </w:rPr>
        <w:t>interference</w:t>
      </w:r>
      <w:r w:rsidR="005816E3">
        <w:rPr>
          <w:szCs w:val="22"/>
        </w:rPr>
        <w:t>,</w:t>
      </w:r>
      <w:r w:rsidR="00C271EC">
        <w:rPr>
          <w:szCs w:val="22"/>
        </w:rPr>
        <w:t xml:space="preserve"> </w:t>
      </w:r>
      <w:r w:rsidRPr="004F550B">
        <w:rPr>
          <w:szCs w:val="22"/>
        </w:rPr>
        <w:t xml:space="preserve">and processing power. </w:t>
      </w:r>
      <w:r>
        <w:rPr>
          <w:szCs w:val="22"/>
        </w:rPr>
        <w:t>In this scheme, a two-stage procedure may be used. For example, stage 1 may transmit NR-PBCH using all beams in all directions and use wide beams for the NR-PBCH transmission. Stage 2 may transmit subsequent DL channels in a subset of beams and use narrow beams for the subsequent DL channel transmission</w:t>
      </w:r>
      <w:r w:rsidR="005816E3">
        <w:rPr>
          <w:szCs w:val="22"/>
        </w:rPr>
        <w:t>s</w:t>
      </w:r>
      <w:r>
        <w:rPr>
          <w:szCs w:val="22"/>
        </w:rPr>
        <w:t xml:space="preserve">. Note that the subsequent DL channel transmission may </w:t>
      </w:r>
      <w:r w:rsidR="005816E3">
        <w:rPr>
          <w:szCs w:val="22"/>
        </w:rPr>
        <w:t xml:space="preserve">use </w:t>
      </w:r>
      <w:r>
        <w:rPr>
          <w:szCs w:val="22"/>
        </w:rPr>
        <w:t xml:space="preserve">a DL channel that </w:t>
      </w:r>
      <w:proofErr w:type="spellStart"/>
      <w:r>
        <w:rPr>
          <w:szCs w:val="22"/>
        </w:rPr>
        <w:t>carry</w:t>
      </w:r>
      <w:r w:rsidR="005816E3">
        <w:rPr>
          <w:szCs w:val="22"/>
        </w:rPr>
        <w:t>s</w:t>
      </w:r>
      <w:proofErr w:type="spellEnd"/>
      <w:r>
        <w:rPr>
          <w:szCs w:val="22"/>
        </w:rPr>
        <w:t xml:space="preserve"> </w:t>
      </w:r>
      <w:r w:rsidR="00C271EC">
        <w:rPr>
          <w:szCs w:val="22"/>
        </w:rPr>
        <w:t xml:space="preserve">the broadcast or </w:t>
      </w:r>
      <w:r>
        <w:rPr>
          <w:szCs w:val="22"/>
        </w:rPr>
        <w:t>system information.</w:t>
      </w:r>
    </w:p>
    <w:p w14:paraId="510E62E2" w14:textId="5787A956" w:rsidR="005C0B98" w:rsidRPr="004F550B" w:rsidRDefault="005C0B98" w:rsidP="005C0B98">
      <w:pPr>
        <w:rPr>
          <w:szCs w:val="22"/>
        </w:rPr>
      </w:pPr>
      <w:r>
        <w:rPr>
          <w:szCs w:val="22"/>
        </w:rPr>
        <w:t>The h</w:t>
      </w:r>
      <w:r w:rsidRPr="004F550B">
        <w:rPr>
          <w:szCs w:val="22"/>
        </w:rPr>
        <w:t>ierarchical</w:t>
      </w:r>
      <w:r>
        <w:rPr>
          <w:szCs w:val="22"/>
        </w:rPr>
        <w:t xml:space="preserve">-based selective beam sweep scheme is shown </w:t>
      </w:r>
      <w:r w:rsidRPr="00857131">
        <w:rPr>
          <w:szCs w:val="22"/>
        </w:rPr>
        <w:t xml:space="preserve">in </w:t>
      </w:r>
      <w:r w:rsidRPr="00857131">
        <w:rPr>
          <w:szCs w:val="22"/>
        </w:rPr>
        <w:fldChar w:fldCharType="begin"/>
      </w:r>
      <w:r w:rsidRPr="00857131">
        <w:rPr>
          <w:szCs w:val="22"/>
        </w:rPr>
        <w:instrText xml:space="preserve"> REF _Ref471474333 \h  \* MERGEFORMAT </w:instrText>
      </w:r>
      <w:r w:rsidRPr="00857131">
        <w:rPr>
          <w:szCs w:val="22"/>
        </w:rPr>
      </w:r>
      <w:r w:rsidRPr="00857131">
        <w:rPr>
          <w:szCs w:val="22"/>
        </w:rPr>
        <w:fldChar w:fldCharType="separate"/>
      </w:r>
      <w:r w:rsidR="009C4828" w:rsidRPr="009C4828">
        <w:rPr>
          <w:sz w:val="24"/>
          <w:szCs w:val="24"/>
        </w:rPr>
        <w:t xml:space="preserve">Figure </w:t>
      </w:r>
      <w:r w:rsidR="009C4828" w:rsidRPr="009C4828">
        <w:rPr>
          <w:noProof/>
          <w:sz w:val="24"/>
          <w:szCs w:val="24"/>
        </w:rPr>
        <w:t>2</w:t>
      </w:r>
      <w:r w:rsidRPr="00857131">
        <w:rPr>
          <w:szCs w:val="22"/>
        </w:rPr>
        <w:fldChar w:fldCharType="end"/>
      </w:r>
      <w:r>
        <w:rPr>
          <w:szCs w:val="22"/>
        </w:rPr>
        <w:t xml:space="preserve">. </w:t>
      </w:r>
      <w:r w:rsidRPr="004F550B">
        <w:rPr>
          <w:szCs w:val="22"/>
        </w:rPr>
        <w:t xml:space="preserve"> </w:t>
      </w:r>
    </w:p>
    <w:p w14:paraId="2FF44847" w14:textId="77777777" w:rsidR="005C0B98" w:rsidRPr="00857131" w:rsidRDefault="005C0B98" w:rsidP="005C0B98">
      <w:r w:rsidRPr="00857131">
        <w:t>Stage 1 Sweep:</w:t>
      </w:r>
    </w:p>
    <w:p w14:paraId="49858CE8" w14:textId="77777777" w:rsidR="005C0B98" w:rsidRPr="004F550B" w:rsidRDefault="005C0B98" w:rsidP="005C0B98">
      <w:pPr>
        <w:pStyle w:val="ListParagraph"/>
        <w:numPr>
          <w:ilvl w:val="1"/>
          <w:numId w:val="37"/>
        </w:numPr>
        <w:rPr>
          <w:rFonts w:ascii="Times New Roman" w:hAnsi="Times New Roman"/>
        </w:rPr>
      </w:pPr>
      <w:r w:rsidRPr="004F550B">
        <w:rPr>
          <w:rFonts w:ascii="Times New Roman" w:hAnsi="Times New Roman"/>
        </w:rPr>
        <w:t xml:space="preserve">TRP: Transmits </w:t>
      </w:r>
      <m:oMath>
        <m:sSub>
          <m:sSubPr>
            <m:ctrlPr>
              <w:rPr>
                <w:rFonts w:ascii="Cambria Math" w:hAnsi="Cambria Math"/>
                <w:i/>
              </w:rPr>
            </m:ctrlPr>
          </m:sSubPr>
          <m:e>
            <m:r>
              <w:rPr>
                <w:rFonts w:ascii="Cambria Math" w:hAnsi="Cambria Math"/>
              </w:rPr>
              <m:t>M</m:t>
            </m:r>
          </m:e>
          <m:sub>
            <m:r>
              <w:rPr>
                <w:rFonts w:ascii="Cambria Math" w:hAnsi="Cambria Math"/>
              </w:rPr>
              <m:t>W</m:t>
            </m:r>
          </m:sub>
        </m:sSub>
      </m:oMath>
      <w:r w:rsidRPr="004F550B">
        <w:rPr>
          <w:rFonts w:ascii="Times New Roman" w:hAnsi="Times New Roman"/>
        </w:rPr>
        <w:t xml:space="preserve"> wide beams for each sync burst.</w:t>
      </w:r>
    </w:p>
    <w:p w14:paraId="237B7434" w14:textId="77777777" w:rsidR="005C0B98" w:rsidRPr="004F550B" w:rsidRDefault="005C0B98" w:rsidP="005C0B98">
      <w:pPr>
        <w:pStyle w:val="ListParagraph"/>
        <w:numPr>
          <w:ilvl w:val="1"/>
          <w:numId w:val="37"/>
        </w:numPr>
        <w:rPr>
          <w:rFonts w:ascii="Times New Roman" w:hAnsi="Times New Roman"/>
        </w:rPr>
      </w:pPr>
      <w:r w:rsidRPr="004F550B">
        <w:rPr>
          <w:rFonts w:ascii="Times New Roman" w:hAnsi="Times New Roman"/>
        </w:rPr>
        <w:t xml:space="preserve">UE:  Receives using one of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Pr="004F550B">
        <w:rPr>
          <w:rFonts w:ascii="Times New Roman" w:hAnsi="Times New Roman"/>
        </w:rPr>
        <w:t xml:space="preserve"> wide beams </w:t>
      </w:r>
      <w:r w:rsidRPr="004F550B">
        <w:rPr>
          <w:rFonts w:ascii="Times New Roman" w:hAnsi="Times New Roman"/>
        </w:rPr>
        <w:t>for each sync burst.</w:t>
      </w:r>
    </w:p>
    <w:p w14:paraId="5225B326" w14:textId="77777777" w:rsidR="005C0B98" w:rsidRPr="0054624C" w:rsidRDefault="005C0B98" w:rsidP="005C0B98">
      <w:r w:rsidRPr="0054624C">
        <w:t>Stage 2 Sweep:</w:t>
      </w:r>
    </w:p>
    <w:p w14:paraId="0B56A4DB" w14:textId="77777777" w:rsidR="005C0B98" w:rsidRPr="002B0F93" w:rsidRDefault="005C0B98" w:rsidP="005C0B98">
      <w:pPr>
        <w:pStyle w:val="ListParagraph"/>
        <w:numPr>
          <w:ilvl w:val="1"/>
          <w:numId w:val="37"/>
        </w:numPr>
        <w:rPr>
          <w:rFonts w:ascii="Times New Roman" w:hAnsi="Times New Roman"/>
        </w:rPr>
      </w:pPr>
      <w:r w:rsidRPr="004F550B">
        <w:rPr>
          <w:rFonts w:ascii="Times New Roman" w:hAnsi="Times New Roman"/>
        </w:rPr>
        <w:t xml:space="preserve">TRP: Transmit using </w:t>
      </w:r>
      <m:oMath>
        <m:r>
          <w:rPr>
            <w:rFonts w:ascii="Cambria Math" w:hAnsi="Cambria Math"/>
          </w:rPr>
          <m:t>L</m:t>
        </m:r>
        <m:sSub>
          <m:sSubPr>
            <m:ctrlPr>
              <w:rPr>
                <w:rFonts w:ascii="Cambria Math" w:hAnsi="Cambria Math"/>
                <w:i/>
              </w:rPr>
            </m:ctrlPr>
          </m:sSubPr>
          <m:e>
            <m:r>
              <w:rPr>
                <w:rFonts w:ascii="Cambria Math" w:hAnsi="Cambria Math"/>
              </w:rPr>
              <m:t>M</m:t>
            </m:r>
          </m:e>
          <m:sub>
            <m:r>
              <w:rPr>
                <w:rFonts w:ascii="Cambria Math" w:hAnsi="Cambria Math"/>
              </w:rPr>
              <m:t>N</m:t>
            </m:r>
          </m:sub>
        </m:sSub>
        <m:r>
          <w:rPr>
            <w:rFonts w:ascii="Cambria Math" w:hAnsi="Cambria Math"/>
          </w:rPr>
          <m:t xml:space="preserve"> </m:t>
        </m:r>
      </m:oMath>
      <w:r w:rsidRPr="004F550B">
        <w:rPr>
          <w:rFonts w:ascii="Times New Roman" w:hAnsi="Times New Roman"/>
        </w:rPr>
        <w:t xml:space="preserve">narrow beams contained within the </w:t>
      </w:r>
      <m:oMath>
        <m:r>
          <w:rPr>
            <w:rFonts w:ascii="Cambria Math" w:hAnsi="Cambria Math"/>
          </w:rPr>
          <m:t xml:space="preserve">L </m:t>
        </m:r>
      </m:oMath>
      <w:r w:rsidRPr="004F550B">
        <w:rPr>
          <w:rFonts w:ascii="Times New Roman" w:hAnsi="Times New Roman"/>
        </w:rPr>
        <w:t>wide beam for all UEs</w:t>
      </w:r>
      <w:r>
        <w:rPr>
          <w:rFonts w:ascii="Times New Roman" w:hAnsi="Times New Roman"/>
        </w:rPr>
        <w:t xml:space="preserve"> where </w:t>
      </w:r>
      <w:r w:rsidRPr="002B0F93">
        <w:rPr>
          <w:rFonts w:ascii="Times New Roman" w:hAnsi="Times New Roman" w:hint="eastAsia"/>
        </w:rPr>
        <w:t>L may represent a subset of beams and</w:t>
      </w:r>
      <w:r>
        <w:rPr>
          <w:rFonts w:ascii="Times New Roman" w:hAnsi="Times New Roman"/>
        </w:rPr>
        <w:t xml:space="preserve"> </w:t>
      </w:r>
      <m:oMath>
        <m:sSub>
          <m:sSubPr>
            <m:ctrlPr>
              <w:rPr>
                <w:rFonts w:ascii="Cambria Math" w:hAnsi="Cambria Math"/>
                <w:i/>
              </w:rPr>
            </m:ctrlPr>
          </m:sSubPr>
          <m:e>
            <m:r>
              <w:rPr>
                <w:rFonts w:ascii="Cambria Math" w:hAnsi="Cambria Math"/>
              </w:rPr>
              <m:t>L≤M</m:t>
            </m:r>
          </m:e>
          <m:sub>
            <m:r>
              <w:rPr>
                <w:rFonts w:ascii="Cambria Math" w:hAnsi="Cambria Math"/>
              </w:rPr>
              <m:t>W</m:t>
            </m:r>
          </m:sub>
        </m:sSub>
        <m:r>
          <w:rPr>
            <w:rFonts w:ascii="Cambria Math" w:hAnsi="Cambria Math"/>
          </w:rPr>
          <m:t>.</m:t>
        </m:r>
      </m:oMath>
    </w:p>
    <w:p w14:paraId="15FF1631" w14:textId="77777777" w:rsidR="005C0B98" w:rsidRPr="004F550B" w:rsidRDefault="005C0B98" w:rsidP="005C0B98">
      <w:pPr>
        <w:pStyle w:val="ListParagraph"/>
        <w:numPr>
          <w:ilvl w:val="1"/>
          <w:numId w:val="37"/>
        </w:numPr>
        <w:rPr>
          <w:rFonts w:ascii="Times New Roman" w:hAnsi="Times New Roman"/>
        </w:rPr>
      </w:pPr>
      <w:r w:rsidRPr="004F550B">
        <w:rPr>
          <w:rFonts w:ascii="Times New Roman" w:hAnsi="Times New Roman"/>
        </w:rPr>
        <w:t xml:space="preserve">UE: Receive using </w:t>
      </w:r>
      <m:oMath>
        <m:sSub>
          <m:sSubPr>
            <m:ctrlPr>
              <w:rPr>
                <w:rFonts w:ascii="Cambria Math" w:hAnsi="Cambria Math"/>
                <w:i/>
              </w:rPr>
            </m:ctrlPr>
          </m:sSubPr>
          <m:e>
            <m:r>
              <w:rPr>
                <w:rFonts w:ascii="Cambria Math" w:hAnsi="Cambria Math"/>
              </w:rPr>
              <m:t>N</m:t>
            </m:r>
          </m:e>
          <m:sub>
            <m:r>
              <w:rPr>
                <w:rFonts w:ascii="Cambria Math" w:hAnsi="Cambria Math"/>
              </w:rPr>
              <m:t>NW</m:t>
            </m:r>
          </m:sub>
        </m:sSub>
        <m:r>
          <w:rPr>
            <w:rFonts w:ascii="Cambria Math" w:hAnsi="Cambria Math"/>
          </w:rPr>
          <m:t xml:space="preserve">  </m:t>
        </m:r>
      </m:oMath>
      <w:r w:rsidRPr="004F550B">
        <w:rPr>
          <w:rFonts w:ascii="Times New Roman" w:hAnsi="Times New Roman"/>
        </w:rPr>
        <w:t>narrow beams contained within the detected wide beam.</w:t>
      </w:r>
    </w:p>
    <w:p w14:paraId="760304DA" w14:textId="77777777" w:rsidR="005C0B98" w:rsidRDefault="005C0B98" w:rsidP="005C0B98">
      <w:pPr>
        <w:rPr>
          <w:szCs w:val="22"/>
        </w:rPr>
      </w:pPr>
    </w:p>
    <w:p w14:paraId="6CDE2218" w14:textId="42835969" w:rsidR="005C0B98" w:rsidRDefault="005C0B98" w:rsidP="005C0B98">
      <w:pPr>
        <w:rPr>
          <w:szCs w:val="22"/>
        </w:rPr>
      </w:pPr>
      <w:r w:rsidRPr="004F550B">
        <w:rPr>
          <w:szCs w:val="22"/>
        </w:rPr>
        <w:t>As mentioned</w:t>
      </w:r>
      <w:r>
        <w:rPr>
          <w:szCs w:val="22"/>
        </w:rPr>
        <w:t>,</w:t>
      </w:r>
      <w:r w:rsidRPr="004F550B">
        <w:rPr>
          <w:szCs w:val="22"/>
        </w:rPr>
        <w:t xml:space="preserve"> the above procedures </w:t>
      </w:r>
      <w:r>
        <w:rPr>
          <w:szCs w:val="22"/>
        </w:rPr>
        <w:t>may</w:t>
      </w:r>
      <w:r w:rsidRPr="004F550B">
        <w:rPr>
          <w:szCs w:val="22"/>
        </w:rPr>
        <w:t xml:space="preserve"> combine </w:t>
      </w:r>
      <w:r>
        <w:rPr>
          <w:szCs w:val="22"/>
        </w:rPr>
        <w:t xml:space="preserve">the </w:t>
      </w:r>
      <w:proofErr w:type="spellStart"/>
      <w:r w:rsidR="00C271EC">
        <w:rPr>
          <w:szCs w:val="22"/>
        </w:rPr>
        <w:t>gNB</w:t>
      </w:r>
      <w:proofErr w:type="spellEnd"/>
      <w:r w:rsidR="00C271EC">
        <w:rPr>
          <w:szCs w:val="22"/>
        </w:rPr>
        <w:t xml:space="preserve"> or </w:t>
      </w:r>
      <w:r w:rsidRPr="004F550B">
        <w:rPr>
          <w:szCs w:val="22"/>
        </w:rPr>
        <w:t xml:space="preserve">TRP selective beam sweep, </w:t>
      </w:r>
      <w:proofErr w:type="spellStart"/>
      <w:r w:rsidR="00C271EC">
        <w:rPr>
          <w:szCs w:val="22"/>
        </w:rPr>
        <w:t>gNB</w:t>
      </w:r>
      <w:proofErr w:type="spellEnd"/>
      <w:r w:rsidR="00C271EC">
        <w:rPr>
          <w:szCs w:val="22"/>
        </w:rPr>
        <w:t xml:space="preserve"> or </w:t>
      </w:r>
      <w:r w:rsidRPr="004F550B">
        <w:rPr>
          <w:szCs w:val="22"/>
        </w:rPr>
        <w:t>TRP</w:t>
      </w:r>
      <w:r>
        <w:rPr>
          <w:szCs w:val="22"/>
        </w:rPr>
        <w:t>-</w:t>
      </w:r>
      <w:r w:rsidRPr="004F550B">
        <w:rPr>
          <w:szCs w:val="22"/>
        </w:rPr>
        <w:t>based hierarchical beam sweep, and UE</w:t>
      </w:r>
      <w:r>
        <w:rPr>
          <w:szCs w:val="22"/>
        </w:rPr>
        <w:t>-</w:t>
      </w:r>
      <w:r w:rsidRPr="004F550B">
        <w:rPr>
          <w:szCs w:val="22"/>
        </w:rPr>
        <w:t>based hierarchical beam sweep in order to take full advantage of SINR performance gains, reduce overhead</w:t>
      </w:r>
      <w:r w:rsidR="00C271EC">
        <w:rPr>
          <w:szCs w:val="22"/>
        </w:rPr>
        <w:t>, interference</w:t>
      </w:r>
      <w:r w:rsidRPr="004F550B">
        <w:rPr>
          <w:szCs w:val="22"/>
        </w:rPr>
        <w:t xml:space="preserve"> and latency, and save processing power. </w:t>
      </w:r>
    </w:p>
    <w:p w14:paraId="20CED926" w14:textId="6AE00B69" w:rsidR="005C0B98" w:rsidRPr="002D2B8D" w:rsidRDefault="005C0B98" w:rsidP="005C0B98">
      <w:pPr>
        <w:rPr>
          <w:szCs w:val="22"/>
        </w:rPr>
      </w:pPr>
      <w:r w:rsidRPr="002D2B8D">
        <w:rPr>
          <w:szCs w:val="22"/>
        </w:rPr>
        <w:t xml:space="preserve">The selective beam sweep may be enabled in stage 2 where each TRP may only transmit from the </w:t>
      </w:r>
      <m:oMath>
        <m:r>
          <w:rPr>
            <w:rFonts w:ascii="Cambria Math" w:hAnsi="Cambria Math"/>
            <w:szCs w:val="22"/>
          </w:rPr>
          <m:t xml:space="preserve">L </m:t>
        </m:r>
      </m:oMath>
      <w:r w:rsidRPr="002D2B8D">
        <w:rPr>
          <w:szCs w:val="22"/>
        </w:rPr>
        <w:t xml:space="preserve">wide </w:t>
      </w:r>
      <w:r w:rsidRPr="00B51687">
        <w:rPr>
          <w:szCs w:val="22"/>
        </w:rPr>
        <w:t>beams</w:t>
      </w:r>
      <w:r w:rsidR="00B51687" w:rsidRPr="00A80788">
        <w:t xml:space="preserve"> </w:t>
      </w:r>
      <w:r w:rsidR="00B51687" w:rsidRPr="00B51687">
        <w:rPr>
          <w:szCs w:val="22"/>
        </w:rPr>
        <w:t>(where L beams are a subset of the M</w:t>
      </w:r>
      <w:r w:rsidR="00B51687" w:rsidRPr="00B51687">
        <w:rPr>
          <w:szCs w:val="22"/>
          <w:vertAlign w:val="subscript"/>
        </w:rPr>
        <w:t>w</w:t>
      </w:r>
      <w:r w:rsidR="00B51687" w:rsidRPr="00B51687">
        <w:rPr>
          <w:szCs w:val="22"/>
        </w:rPr>
        <w:t xml:space="preserve"> wide beams at the TRP</w:t>
      </w:r>
      <w:r w:rsidRPr="002D2B8D">
        <w:rPr>
          <w:szCs w:val="22"/>
        </w:rPr>
        <w:t xml:space="preserve">. This operation may reduce interference, especially for non-uniform UE distributions. The TRP-based hierarchical beam sweep may be enabled to reduce overhead and processing power by using a smaller number of wider beams in stage 1 and only the selected narrow beams in stage 2. Finally, the UE-based hierarchical beam sweep may be enabled to substantially </w:t>
      </w:r>
      <w:proofErr w:type="gramStart"/>
      <w:r w:rsidRPr="002D2B8D">
        <w:rPr>
          <w:szCs w:val="22"/>
        </w:rPr>
        <w:t>reduce  latency</w:t>
      </w:r>
      <w:proofErr w:type="gramEnd"/>
      <w:r w:rsidRPr="002D2B8D">
        <w:rPr>
          <w:szCs w:val="22"/>
        </w:rPr>
        <w:t xml:space="preserve">  since only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W</m:t>
            </m:r>
          </m:sub>
        </m:sSub>
        <m:r>
          <w:rPr>
            <w:rFonts w:ascii="Cambria Math" w:hAnsi="Cambria Math"/>
            <w:szCs w:val="22"/>
          </w:rPr>
          <m:t xml:space="preserve"> </m:t>
        </m:r>
      </m:oMath>
      <w:r w:rsidRPr="002D2B8D">
        <w:rPr>
          <w:szCs w:val="22"/>
        </w:rPr>
        <w:t xml:space="preserve">sync bursts are used to complete a sweep. In stage 2 only the narrow beams contained within the detected wide beam are used, providing additional savings on processing power.    </w:t>
      </w:r>
    </w:p>
    <w:p w14:paraId="3A6D45F8" w14:textId="77777777" w:rsidR="005C0B98" w:rsidRDefault="005C0B98" w:rsidP="005C0B98">
      <w:pPr>
        <w:rPr>
          <w:rFonts w:eastAsiaTheme="minorEastAsia"/>
          <w:sz w:val="20"/>
        </w:rPr>
      </w:pPr>
    </w:p>
    <w:p w14:paraId="0D2219A8" w14:textId="77777777" w:rsidR="005C0B98" w:rsidRDefault="005C0B98" w:rsidP="005C0B98">
      <w:pPr>
        <w:keepNext/>
        <w:jc w:val="center"/>
      </w:pPr>
      <w:r>
        <w:object w:dxaOrig="14795" w:dyaOrig="6258" w14:anchorId="31C5C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200.25pt" o:ole="">
            <v:imagedata r:id="rId13" o:title=""/>
          </v:shape>
          <o:OLEObject Type="Embed" ProgID="Visio.Drawing.15" ShapeID="_x0000_i1025" DrawAspect="Content" ObjectID="_1551905169" r:id="rId14"/>
        </w:object>
      </w:r>
    </w:p>
    <w:p w14:paraId="703EFE59" w14:textId="591F69C3" w:rsidR="005C0B98" w:rsidRPr="004F550B" w:rsidRDefault="005C0B98" w:rsidP="005C0B98">
      <w:pPr>
        <w:jc w:val="center"/>
        <w:rPr>
          <w:b/>
          <w:sz w:val="24"/>
          <w:szCs w:val="24"/>
        </w:rPr>
      </w:pPr>
      <w:bookmarkStart w:id="4" w:name="_Ref471474333"/>
      <w:r w:rsidRPr="004F550B">
        <w:rPr>
          <w:b/>
          <w:sz w:val="24"/>
          <w:szCs w:val="24"/>
        </w:rPr>
        <w:t xml:space="preserve">Figure </w:t>
      </w:r>
      <w:r w:rsidRPr="004F550B">
        <w:rPr>
          <w:b/>
          <w:sz w:val="24"/>
          <w:szCs w:val="24"/>
        </w:rPr>
        <w:fldChar w:fldCharType="begin"/>
      </w:r>
      <w:r w:rsidRPr="004F550B">
        <w:rPr>
          <w:b/>
          <w:sz w:val="24"/>
          <w:szCs w:val="24"/>
        </w:rPr>
        <w:instrText xml:space="preserve"> SEQ Figure \* ARABIC </w:instrText>
      </w:r>
      <w:r w:rsidRPr="004F550B">
        <w:rPr>
          <w:b/>
          <w:sz w:val="24"/>
          <w:szCs w:val="24"/>
        </w:rPr>
        <w:fldChar w:fldCharType="separate"/>
      </w:r>
      <w:r w:rsidR="009C4828">
        <w:rPr>
          <w:b/>
          <w:noProof/>
          <w:sz w:val="24"/>
          <w:szCs w:val="24"/>
        </w:rPr>
        <w:t>2</w:t>
      </w:r>
      <w:r w:rsidRPr="004F550B">
        <w:rPr>
          <w:b/>
          <w:sz w:val="24"/>
          <w:szCs w:val="24"/>
        </w:rPr>
        <w:fldChar w:fldCharType="end"/>
      </w:r>
      <w:bookmarkEnd w:id="4"/>
      <w:r>
        <w:rPr>
          <w:b/>
          <w:sz w:val="24"/>
          <w:szCs w:val="24"/>
        </w:rPr>
        <w:t>. Hierarchical based Selective Beam Sweeping</w:t>
      </w:r>
    </w:p>
    <w:p w14:paraId="3BB07EA3" w14:textId="77777777" w:rsidR="005C0B98" w:rsidRDefault="005C0B98" w:rsidP="005C0B98">
      <w:pPr>
        <w:pStyle w:val="Caption"/>
      </w:pPr>
    </w:p>
    <w:p w14:paraId="7CF7190A" w14:textId="491B0D72" w:rsidR="005C0B98" w:rsidRPr="00BE7B2E" w:rsidRDefault="005C0B98" w:rsidP="005C0B98">
      <w:r>
        <w:t xml:space="preserve">The initial </w:t>
      </w:r>
      <w:r w:rsidRPr="00266106">
        <w:t xml:space="preserve">UL </w:t>
      </w:r>
      <w:r>
        <w:t xml:space="preserve">transmission may </w:t>
      </w:r>
      <w:r w:rsidR="00C271EC">
        <w:t>be used</w:t>
      </w:r>
      <w:r>
        <w:t xml:space="preserve"> </w:t>
      </w:r>
      <w:r w:rsidRPr="00266106">
        <w:t xml:space="preserve">to </w:t>
      </w:r>
      <w:r>
        <w:t xml:space="preserve">provide information to enable selective beam sweep or </w:t>
      </w:r>
      <w:r w:rsidRPr="00D14061">
        <w:t>hierarchical beam sweep</w:t>
      </w:r>
      <w:r>
        <w:t>.</w:t>
      </w:r>
      <w:r w:rsidRPr="00266106">
        <w:t xml:space="preserve"> </w:t>
      </w:r>
      <w:r>
        <w:rPr>
          <w:szCs w:val="22"/>
        </w:rPr>
        <w:t xml:space="preserve">For example, </w:t>
      </w:r>
      <w:r w:rsidR="00C755F3">
        <w:rPr>
          <w:szCs w:val="22"/>
        </w:rPr>
        <w:t xml:space="preserve">a </w:t>
      </w:r>
      <w:r>
        <w:rPr>
          <w:szCs w:val="22"/>
        </w:rPr>
        <w:t>UE beam-location profile</w:t>
      </w:r>
      <w:r w:rsidR="00C755F3">
        <w:rPr>
          <w:szCs w:val="22"/>
        </w:rPr>
        <w:t>,</w:t>
      </w:r>
      <w:r>
        <w:rPr>
          <w:szCs w:val="22"/>
        </w:rPr>
        <w:t xml:space="preserve"> </w:t>
      </w:r>
      <w:r>
        <w:t>or information</w:t>
      </w:r>
      <w:r w:rsidR="00C755F3">
        <w:t>,</w:t>
      </w:r>
      <w:r>
        <w:t xml:space="preserve"> for</w:t>
      </w:r>
      <w:r w:rsidRPr="00D14061">
        <w:t xml:space="preserve"> </w:t>
      </w:r>
      <w:r>
        <w:t xml:space="preserve">the </w:t>
      </w:r>
      <w:r w:rsidRPr="00D14061">
        <w:t xml:space="preserve">desired </w:t>
      </w:r>
      <w:r>
        <w:t>beam</w:t>
      </w:r>
      <w:r w:rsidRPr="00D14061">
        <w:t xml:space="preserve"> </w:t>
      </w:r>
      <w:r>
        <w:rPr>
          <w:szCs w:val="22"/>
        </w:rPr>
        <w:t xml:space="preserve">may be provided during </w:t>
      </w:r>
      <w:r w:rsidR="00C755F3">
        <w:rPr>
          <w:szCs w:val="22"/>
        </w:rPr>
        <w:t xml:space="preserve">the </w:t>
      </w:r>
      <w:r>
        <w:rPr>
          <w:szCs w:val="22"/>
        </w:rPr>
        <w:t xml:space="preserve">initial UL transmission. </w:t>
      </w:r>
    </w:p>
    <w:p w14:paraId="2E888F11" w14:textId="77777777" w:rsidR="005C0B98" w:rsidRDefault="005C0B98" w:rsidP="005C0B98">
      <w:pPr>
        <w:pStyle w:val="Heading2"/>
        <w:rPr>
          <w:sz w:val="28"/>
          <w:szCs w:val="28"/>
        </w:rPr>
      </w:pPr>
      <w:r>
        <w:rPr>
          <w:sz w:val="28"/>
          <w:szCs w:val="28"/>
        </w:rPr>
        <w:t>Simulation Results and Discussions</w:t>
      </w:r>
    </w:p>
    <w:p w14:paraId="47E55186" w14:textId="313C84B9" w:rsidR="005C0B98" w:rsidRDefault="005C0B98" w:rsidP="005C0B98">
      <w:pPr>
        <w:rPr>
          <w:szCs w:val="22"/>
        </w:rPr>
      </w:pPr>
      <w:r w:rsidRPr="001D526E">
        <w:rPr>
          <w:szCs w:val="22"/>
        </w:rPr>
        <w:t xml:space="preserve">System level simulations were performed for </w:t>
      </w:r>
      <w:r>
        <w:rPr>
          <w:szCs w:val="22"/>
        </w:rPr>
        <w:t>hierarchical based selective beam sweep. T</w:t>
      </w:r>
      <w:r w:rsidRPr="001D526E">
        <w:rPr>
          <w:szCs w:val="22"/>
        </w:rPr>
        <w:t xml:space="preserve">he </w:t>
      </w:r>
      <w:r w:rsidRPr="004F550B">
        <w:rPr>
          <w:szCs w:val="22"/>
        </w:rPr>
        <w:t>TRP</w:t>
      </w:r>
      <w:r>
        <w:rPr>
          <w:szCs w:val="22"/>
        </w:rPr>
        <w:t>-</w:t>
      </w:r>
      <w:r w:rsidRPr="004F550B">
        <w:rPr>
          <w:szCs w:val="22"/>
        </w:rPr>
        <w:t>based hierarchical beam sweep and UE</w:t>
      </w:r>
      <w:r>
        <w:rPr>
          <w:szCs w:val="22"/>
        </w:rPr>
        <w:t>-</w:t>
      </w:r>
      <w:r w:rsidRPr="004F550B">
        <w:rPr>
          <w:szCs w:val="22"/>
        </w:rPr>
        <w:t>based hierarchical beam sweep</w:t>
      </w:r>
      <w:r w:rsidRPr="001D526E" w:rsidDel="00B27656">
        <w:rPr>
          <w:szCs w:val="22"/>
        </w:rPr>
        <w:t xml:space="preserve"> </w:t>
      </w:r>
      <w:r>
        <w:rPr>
          <w:szCs w:val="22"/>
        </w:rPr>
        <w:t xml:space="preserve">are </w:t>
      </w:r>
      <w:r w:rsidRPr="001D526E">
        <w:rPr>
          <w:szCs w:val="22"/>
        </w:rPr>
        <w:t xml:space="preserve">as described previously. The first and second stage association SINR is used as the primary metric for performance comparison. Simulation assumptions are provided in </w:t>
      </w:r>
      <w:r w:rsidRPr="001D526E">
        <w:rPr>
          <w:szCs w:val="22"/>
        </w:rPr>
        <w:fldChar w:fldCharType="begin"/>
      </w:r>
      <w:r w:rsidRPr="001D526E">
        <w:rPr>
          <w:szCs w:val="22"/>
        </w:rPr>
        <w:instrText xml:space="preserve"> REF _Ref465929413 \h  \* MERGEFORMAT </w:instrText>
      </w:r>
      <w:r w:rsidRPr="001D526E">
        <w:rPr>
          <w:szCs w:val="22"/>
        </w:rPr>
      </w:r>
      <w:r w:rsidRPr="001D526E">
        <w:rPr>
          <w:szCs w:val="22"/>
        </w:rPr>
        <w:fldChar w:fldCharType="separate"/>
      </w:r>
      <w:r w:rsidR="009C4828" w:rsidRPr="009C4828">
        <w:rPr>
          <w:szCs w:val="22"/>
        </w:rPr>
        <w:t xml:space="preserve">Table </w:t>
      </w:r>
      <w:r w:rsidR="009C4828" w:rsidRPr="009C4828">
        <w:rPr>
          <w:noProof/>
          <w:szCs w:val="22"/>
        </w:rPr>
        <w:t>2</w:t>
      </w:r>
      <w:r w:rsidRPr="001D526E">
        <w:rPr>
          <w:szCs w:val="22"/>
        </w:rPr>
        <w:fldChar w:fldCharType="end"/>
      </w:r>
      <w:r w:rsidRPr="001D526E">
        <w:rPr>
          <w:szCs w:val="22"/>
        </w:rPr>
        <w:t>. Both hierarchical procedures were simulated using uniform and non-uniform UE distribution</w:t>
      </w:r>
      <w:r>
        <w:rPr>
          <w:szCs w:val="22"/>
        </w:rPr>
        <w:t>s</w:t>
      </w:r>
      <w:r w:rsidRPr="001D526E">
        <w:rPr>
          <w:szCs w:val="22"/>
        </w:rPr>
        <w:t>. For the simulations</w:t>
      </w:r>
      <w:r>
        <w:rPr>
          <w:szCs w:val="22"/>
        </w:rPr>
        <w:t>,</w:t>
      </w:r>
      <w:r w:rsidRPr="001D526E">
        <w:rPr>
          <w:szCs w:val="22"/>
        </w:rPr>
        <w:t xml:space="preserve"> a beam</w:t>
      </w:r>
      <w:r>
        <w:rPr>
          <w:szCs w:val="22"/>
        </w:rPr>
        <w:t>-</w:t>
      </w:r>
      <w:r w:rsidRPr="001D526E">
        <w:rPr>
          <w:szCs w:val="22"/>
        </w:rPr>
        <w:t xml:space="preserve">pair corresponding to the maximum SINR for each UE is selected for each stage. The CDF of this “association SINR” is shown in </w:t>
      </w:r>
      <w:r w:rsidRPr="001D526E">
        <w:rPr>
          <w:szCs w:val="22"/>
        </w:rPr>
        <w:fldChar w:fldCharType="begin"/>
      </w:r>
      <w:r w:rsidRPr="001D526E">
        <w:rPr>
          <w:szCs w:val="22"/>
        </w:rPr>
        <w:instrText xml:space="preserve"> REF _Ref471475475 \h  \* MERGEFORMAT </w:instrText>
      </w:r>
      <w:r w:rsidRPr="001D526E">
        <w:rPr>
          <w:szCs w:val="22"/>
        </w:rPr>
      </w:r>
      <w:r w:rsidRPr="001D526E">
        <w:rPr>
          <w:szCs w:val="22"/>
        </w:rPr>
        <w:fldChar w:fldCharType="separate"/>
      </w:r>
      <w:r w:rsidR="009C4828" w:rsidRPr="009C4828">
        <w:rPr>
          <w:szCs w:val="22"/>
        </w:rPr>
        <w:t xml:space="preserve">Figure </w:t>
      </w:r>
      <w:r w:rsidR="009C4828" w:rsidRPr="009C4828">
        <w:rPr>
          <w:noProof/>
          <w:szCs w:val="22"/>
        </w:rPr>
        <w:t>3</w:t>
      </w:r>
      <w:r w:rsidRPr="001D526E">
        <w:rPr>
          <w:szCs w:val="22"/>
        </w:rPr>
        <w:fldChar w:fldCharType="end"/>
      </w:r>
      <w:r w:rsidRPr="001D526E">
        <w:rPr>
          <w:szCs w:val="22"/>
        </w:rPr>
        <w:t xml:space="preserve">, with corresponding percentiles shown in </w:t>
      </w:r>
      <w:r w:rsidRPr="001D526E">
        <w:rPr>
          <w:szCs w:val="22"/>
        </w:rPr>
        <w:fldChar w:fldCharType="begin"/>
      </w:r>
      <w:r w:rsidRPr="001D526E">
        <w:rPr>
          <w:szCs w:val="22"/>
        </w:rPr>
        <w:instrText xml:space="preserve"> REF _Ref471499968 \h  \* MERGEFORMAT </w:instrText>
      </w:r>
      <w:r w:rsidRPr="001D526E">
        <w:rPr>
          <w:szCs w:val="22"/>
        </w:rPr>
      </w:r>
      <w:r w:rsidRPr="001D526E">
        <w:rPr>
          <w:szCs w:val="22"/>
        </w:rPr>
        <w:fldChar w:fldCharType="separate"/>
      </w:r>
      <w:r w:rsidR="009C4828" w:rsidRPr="009C4828">
        <w:rPr>
          <w:szCs w:val="22"/>
        </w:rPr>
        <w:t xml:space="preserve">Table </w:t>
      </w:r>
      <w:r w:rsidR="009C4828" w:rsidRPr="009C4828">
        <w:rPr>
          <w:noProof/>
          <w:szCs w:val="22"/>
        </w:rPr>
        <w:t>1</w:t>
      </w:r>
      <w:r w:rsidRPr="001D526E">
        <w:rPr>
          <w:szCs w:val="22"/>
        </w:rPr>
        <w:fldChar w:fldCharType="end"/>
      </w:r>
      <w:r w:rsidRPr="001D526E">
        <w:rPr>
          <w:szCs w:val="22"/>
        </w:rPr>
        <w:t xml:space="preserve">. Note that since the effect of the selective beam sweep is observable only in stage 2, the stage 1 SINRs are similar for uniform and non-uniform UE distributions.  Further note that the gains of stage 2 compared to stage 1 are primarily due to the use of narrow beams at the TRP and UE, with additional gains possible via the selective beam sweep.   </w:t>
      </w:r>
    </w:p>
    <w:p w14:paraId="43754D0F" w14:textId="77777777" w:rsidR="005C0B98" w:rsidRPr="001D526E" w:rsidRDefault="005C0B98" w:rsidP="005C0B98">
      <w:pPr>
        <w:rPr>
          <w:szCs w:val="22"/>
        </w:rPr>
      </w:pPr>
    </w:p>
    <w:p w14:paraId="061A07F4" w14:textId="77777777" w:rsidR="005C0B98" w:rsidRDefault="005C0B98" w:rsidP="005C0B98">
      <w:pPr>
        <w:keepNext/>
        <w:jc w:val="center"/>
      </w:pPr>
      <w:r w:rsidRPr="009B03B7">
        <w:rPr>
          <w:noProof/>
          <w:lang w:val="en-US" w:eastAsia="en-US"/>
        </w:rPr>
        <w:lastRenderedPageBreak/>
        <w:drawing>
          <wp:inline distT="0" distB="0" distL="0" distR="0" wp14:anchorId="1B6EA240" wp14:editId="7E533C53">
            <wp:extent cx="2973203" cy="22839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3817" cy="2299767"/>
                    </a:xfrm>
                    <a:prstGeom prst="rect">
                      <a:avLst/>
                    </a:prstGeom>
                    <a:noFill/>
                    <a:ln>
                      <a:noFill/>
                    </a:ln>
                  </pic:spPr>
                </pic:pic>
              </a:graphicData>
            </a:graphic>
          </wp:inline>
        </w:drawing>
      </w:r>
    </w:p>
    <w:p w14:paraId="2FAFC467" w14:textId="4A210320" w:rsidR="005C0B98" w:rsidRDefault="005C0B98" w:rsidP="005C0B98">
      <w:pPr>
        <w:pStyle w:val="Caption"/>
        <w:rPr>
          <w:sz w:val="24"/>
          <w:szCs w:val="24"/>
        </w:rPr>
      </w:pPr>
      <w:bookmarkStart w:id="5" w:name="_Ref471475475"/>
      <w:r>
        <w:t xml:space="preserve">Figure </w:t>
      </w:r>
      <w:r>
        <w:fldChar w:fldCharType="begin"/>
      </w:r>
      <w:r>
        <w:instrText xml:space="preserve"> SEQ Figure \* ARABIC </w:instrText>
      </w:r>
      <w:r>
        <w:fldChar w:fldCharType="separate"/>
      </w:r>
      <w:r w:rsidR="009C4828">
        <w:rPr>
          <w:noProof/>
        </w:rPr>
        <w:t>3</w:t>
      </w:r>
      <w:r>
        <w:fldChar w:fldCharType="end"/>
      </w:r>
      <w:bookmarkEnd w:id="5"/>
      <w:r>
        <w:t>. Hierarchical Selective Beam Sweep Procedure Performance Comparisons</w:t>
      </w:r>
    </w:p>
    <w:p w14:paraId="050E7611" w14:textId="77777777" w:rsidR="005C0B98" w:rsidRDefault="005C0B98" w:rsidP="005C0B98">
      <w:pPr>
        <w:pStyle w:val="Caption"/>
        <w:rPr>
          <w:sz w:val="24"/>
          <w:szCs w:val="24"/>
        </w:rPr>
      </w:pPr>
    </w:p>
    <w:p w14:paraId="16D42B11" w14:textId="132FE8FF" w:rsidR="005C0B98" w:rsidRDefault="005C0B98" w:rsidP="005C0B98">
      <w:pPr>
        <w:pStyle w:val="Caption"/>
        <w:keepNext/>
      </w:pPr>
      <w:bookmarkStart w:id="6" w:name="_Ref471499968"/>
      <w:r>
        <w:t xml:space="preserve">Table </w:t>
      </w:r>
      <w:r>
        <w:fldChar w:fldCharType="begin"/>
      </w:r>
      <w:r>
        <w:instrText xml:space="preserve"> SEQ Table \* ARABIC </w:instrText>
      </w:r>
      <w:r>
        <w:fldChar w:fldCharType="separate"/>
      </w:r>
      <w:r w:rsidR="009C4828">
        <w:rPr>
          <w:noProof/>
        </w:rPr>
        <w:t>1</w:t>
      </w:r>
      <w:r>
        <w:fldChar w:fldCharType="end"/>
      </w:r>
      <w:bookmarkEnd w:id="6"/>
      <w:r>
        <w:t xml:space="preserve">. SINR Percentile for </w:t>
      </w:r>
      <w:r>
        <w:fldChar w:fldCharType="begin"/>
      </w:r>
      <w:r>
        <w:instrText xml:space="preserve"> REF _Ref471475475 \h </w:instrText>
      </w:r>
      <w:r>
        <w:fldChar w:fldCharType="separate"/>
      </w:r>
      <w:r w:rsidR="009C4828">
        <w:t xml:space="preserve">Figure </w:t>
      </w:r>
      <w:r w:rsidR="009C4828">
        <w:rPr>
          <w:noProof/>
        </w:rPr>
        <w:t>3</w:t>
      </w:r>
      <w:r>
        <w:fldChar w:fldCharType="end"/>
      </w:r>
    </w:p>
    <w:tbl>
      <w:tblPr>
        <w:tblStyle w:val="TableGrid"/>
        <w:tblW w:w="5000" w:type="pct"/>
        <w:tblLook w:val="04A0" w:firstRow="1" w:lastRow="0" w:firstColumn="1" w:lastColumn="0" w:noHBand="0" w:noVBand="1"/>
      </w:tblPr>
      <w:tblGrid>
        <w:gridCol w:w="2152"/>
        <w:gridCol w:w="1612"/>
        <w:gridCol w:w="1553"/>
        <w:gridCol w:w="2735"/>
        <w:gridCol w:w="1557"/>
      </w:tblGrid>
      <w:tr w:rsidR="005C0B98" w14:paraId="6E454C16" w14:textId="77777777" w:rsidTr="00264F57">
        <w:tc>
          <w:tcPr>
            <w:tcW w:w="1120" w:type="pct"/>
            <w:tcBorders>
              <w:top w:val="single" w:sz="12" w:space="0" w:color="000000"/>
              <w:left w:val="single" w:sz="12" w:space="0" w:color="000000"/>
              <w:bottom w:val="single" w:sz="12" w:space="0" w:color="000000"/>
              <w:right w:val="single" w:sz="12" w:space="0" w:color="000000"/>
            </w:tcBorders>
          </w:tcPr>
          <w:p w14:paraId="6484EA30" w14:textId="77777777" w:rsidR="005C0B98" w:rsidRPr="00C3359F" w:rsidRDefault="005C0B98" w:rsidP="00264F57">
            <w:pPr>
              <w:jc w:val="center"/>
              <w:rPr>
                <w:b/>
                <w:szCs w:val="22"/>
              </w:rPr>
            </w:pPr>
            <w:r>
              <w:rPr>
                <w:b/>
                <w:szCs w:val="22"/>
              </w:rPr>
              <w:t xml:space="preserve">Sweep </w:t>
            </w:r>
            <w:r w:rsidRPr="00C3359F">
              <w:rPr>
                <w:b/>
                <w:szCs w:val="22"/>
              </w:rPr>
              <w:t>Stage</w:t>
            </w:r>
          </w:p>
        </w:tc>
        <w:tc>
          <w:tcPr>
            <w:tcW w:w="1647" w:type="pct"/>
            <w:gridSpan w:val="2"/>
            <w:tcBorders>
              <w:top w:val="single" w:sz="12" w:space="0" w:color="000000"/>
              <w:left w:val="single" w:sz="12" w:space="0" w:color="000000"/>
              <w:bottom w:val="single" w:sz="12" w:space="0" w:color="000000"/>
              <w:right w:val="single" w:sz="12" w:space="0" w:color="000000"/>
            </w:tcBorders>
          </w:tcPr>
          <w:p w14:paraId="5A192A6C" w14:textId="77777777" w:rsidR="005C0B98" w:rsidRPr="00C3359F" w:rsidRDefault="005C0B98" w:rsidP="00264F57">
            <w:pPr>
              <w:jc w:val="center"/>
              <w:rPr>
                <w:b/>
                <w:szCs w:val="22"/>
              </w:rPr>
            </w:pPr>
            <w:r w:rsidRPr="00C3359F">
              <w:rPr>
                <w:b/>
                <w:szCs w:val="22"/>
              </w:rPr>
              <w:t>Stage 1</w:t>
            </w:r>
          </w:p>
        </w:tc>
        <w:tc>
          <w:tcPr>
            <w:tcW w:w="2233" w:type="pct"/>
            <w:gridSpan w:val="2"/>
            <w:tcBorders>
              <w:top w:val="single" w:sz="12" w:space="0" w:color="000000"/>
              <w:left w:val="single" w:sz="12" w:space="0" w:color="000000"/>
              <w:bottom w:val="single" w:sz="12" w:space="0" w:color="000000"/>
              <w:right w:val="single" w:sz="12" w:space="0" w:color="000000"/>
            </w:tcBorders>
          </w:tcPr>
          <w:p w14:paraId="127D5C29" w14:textId="77777777" w:rsidR="005C0B98" w:rsidRPr="00C3359F" w:rsidRDefault="005C0B98" w:rsidP="00264F57">
            <w:pPr>
              <w:jc w:val="center"/>
              <w:rPr>
                <w:b/>
                <w:szCs w:val="22"/>
              </w:rPr>
            </w:pPr>
            <w:r w:rsidRPr="00C3359F">
              <w:rPr>
                <w:b/>
                <w:szCs w:val="22"/>
              </w:rPr>
              <w:t>Stage 2</w:t>
            </w:r>
          </w:p>
        </w:tc>
      </w:tr>
      <w:tr w:rsidR="005C0B98" w14:paraId="00C55D02" w14:textId="77777777" w:rsidTr="00264F57">
        <w:tc>
          <w:tcPr>
            <w:tcW w:w="1120" w:type="pct"/>
            <w:tcBorders>
              <w:top w:val="single" w:sz="12" w:space="0" w:color="000000"/>
              <w:left w:val="single" w:sz="12" w:space="0" w:color="000000"/>
              <w:bottom w:val="single" w:sz="12" w:space="0" w:color="000000"/>
              <w:right w:val="single" w:sz="12" w:space="0" w:color="000000"/>
            </w:tcBorders>
          </w:tcPr>
          <w:p w14:paraId="7384D4DC" w14:textId="77777777" w:rsidR="005C0B98" w:rsidRPr="00C3359F" w:rsidRDefault="005C0B98" w:rsidP="00264F57">
            <w:pPr>
              <w:jc w:val="center"/>
              <w:rPr>
                <w:b/>
                <w:szCs w:val="22"/>
              </w:rPr>
            </w:pPr>
            <w:r w:rsidRPr="00C3359F">
              <w:rPr>
                <w:b/>
                <w:szCs w:val="22"/>
              </w:rPr>
              <w:t>UE Distribution</w:t>
            </w:r>
          </w:p>
        </w:tc>
        <w:tc>
          <w:tcPr>
            <w:tcW w:w="839" w:type="pct"/>
            <w:tcBorders>
              <w:top w:val="single" w:sz="12" w:space="0" w:color="000000"/>
              <w:left w:val="single" w:sz="12" w:space="0" w:color="000000"/>
              <w:bottom w:val="single" w:sz="12" w:space="0" w:color="000000"/>
              <w:right w:val="single" w:sz="12" w:space="0" w:color="000000"/>
            </w:tcBorders>
          </w:tcPr>
          <w:p w14:paraId="49E6F947" w14:textId="77777777" w:rsidR="005C0B98" w:rsidRPr="00C3359F" w:rsidRDefault="005C0B98" w:rsidP="00264F57">
            <w:pPr>
              <w:jc w:val="center"/>
              <w:rPr>
                <w:b/>
                <w:szCs w:val="22"/>
              </w:rPr>
            </w:pPr>
            <w:r w:rsidRPr="00C3359F">
              <w:rPr>
                <w:b/>
                <w:szCs w:val="22"/>
              </w:rPr>
              <w:t>Uniform</w:t>
            </w:r>
          </w:p>
        </w:tc>
        <w:tc>
          <w:tcPr>
            <w:tcW w:w="808" w:type="pct"/>
            <w:tcBorders>
              <w:top w:val="single" w:sz="12" w:space="0" w:color="000000"/>
              <w:left w:val="single" w:sz="12" w:space="0" w:color="000000"/>
              <w:bottom w:val="single" w:sz="12" w:space="0" w:color="000000"/>
              <w:right w:val="single" w:sz="12" w:space="0" w:color="000000"/>
            </w:tcBorders>
          </w:tcPr>
          <w:p w14:paraId="3CF5EE49" w14:textId="77777777" w:rsidR="005C0B98" w:rsidRPr="00C3359F" w:rsidRDefault="005C0B98" w:rsidP="00264F57">
            <w:pPr>
              <w:jc w:val="center"/>
              <w:rPr>
                <w:b/>
                <w:szCs w:val="22"/>
              </w:rPr>
            </w:pPr>
            <w:r w:rsidRPr="00C3359F">
              <w:rPr>
                <w:b/>
                <w:szCs w:val="22"/>
              </w:rPr>
              <w:t>Non-uniform</w:t>
            </w:r>
          </w:p>
        </w:tc>
        <w:tc>
          <w:tcPr>
            <w:tcW w:w="1423" w:type="pct"/>
            <w:tcBorders>
              <w:left w:val="single" w:sz="12" w:space="0" w:color="000000"/>
              <w:bottom w:val="single" w:sz="12" w:space="0" w:color="000000"/>
              <w:right w:val="single" w:sz="12" w:space="0" w:color="000000"/>
            </w:tcBorders>
          </w:tcPr>
          <w:p w14:paraId="41C34A06" w14:textId="77777777" w:rsidR="005C0B98" w:rsidRPr="00C3359F" w:rsidRDefault="005C0B98" w:rsidP="00264F57">
            <w:pPr>
              <w:jc w:val="center"/>
              <w:rPr>
                <w:b/>
                <w:szCs w:val="22"/>
              </w:rPr>
            </w:pPr>
            <w:r w:rsidRPr="00C3359F">
              <w:rPr>
                <w:b/>
                <w:szCs w:val="22"/>
              </w:rPr>
              <w:t>Uniform</w:t>
            </w:r>
          </w:p>
        </w:tc>
        <w:tc>
          <w:tcPr>
            <w:tcW w:w="810" w:type="pct"/>
            <w:tcBorders>
              <w:left w:val="single" w:sz="12" w:space="0" w:color="000000"/>
              <w:bottom w:val="single" w:sz="12" w:space="0" w:color="000000"/>
              <w:right w:val="single" w:sz="12" w:space="0" w:color="000000"/>
            </w:tcBorders>
          </w:tcPr>
          <w:p w14:paraId="7BFBAA68" w14:textId="77777777" w:rsidR="005C0B98" w:rsidRPr="00C3359F" w:rsidRDefault="005C0B98" w:rsidP="00264F57">
            <w:pPr>
              <w:jc w:val="center"/>
              <w:rPr>
                <w:b/>
                <w:szCs w:val="22"/>
              </w:rPr>
            </w:pPr>
            <w:r w:rsidRPr="00C3359F">
              <w:rPr>
                <w:b/>
                <w:szCs w:val="22"/>
              </w:rPr>
              <w:t>Non-uniform</w:t>
            </w:r>
          </w:p>
        </w:tc>
      </w:tr>
      <w:tr w:rsidR="005C0B98" w14:paraId="1DFE4725" w14:textId="77777777" w:rsidTr="00264F57">
        <w:tc>
          <w:tcPr>
            <w:tcW w:w="1120" w:type="pct"/>
            <w:tcBorders>
              <w:top w:val="single" w:sz="12" w:space="0" w:color="000000"/>
              <w:left w:val="single" w:sz="12" w:space="0" w:color="000000"/>
              <w:bottom w:val="single" w:sz="12" w:space="0" w:color="000000"/>
              <w:right w:val="single" w:sz="12" w:space="0" w:color="000000"/>
            </w:tcBorders>
          </w:tcPr>
          <w:p w14:paraId="2E8DC7B5" w14:textId="77777777" w:rsidR="005C0B98" w:rsidRPr="00C3359F" w:rsidRDefault="005C0B98" w:rsidP="00264F57">
            <w:pPr>
              <w:jc w:val="center"/>
              <w:rPr>
                <w:b/>
                <w:szCs w:val="22"/>
              </w:rPr>
            </w:pPr>
            <w:r w:rsidRPr="00C3359F">
              <w:rPr>
                <w:b/>
                <w:szCs w:val="22"/>
              </w:rPr>
              <w:t>10%</w:t>
            </w:r>
          </w:p>
        </w:tc>
        <w:tc>
          <w:tcPr>
            <w:tcW w:w="839" w:type="pct"/>
            <w:tcBorders>
              <w:top w:val="single" w:sz="12" w:space="0" w:color="000000"/>
            </w:tcBorders>
          </w:tcPr>
          <w:p w14:paraId="10332427" w14:textId="77777777" w:rsidR="005C0B98" w:rsidRPr="00C3359F" w:rsidRDefault="005C0B98" w:rsidP="00264F57">
            <w:pPr>
              <w:jc w:val="center"/>
              <w:rPr>
                <w:szCs w:val="22"/>
              </w:rPr>
            </w:pPr>
            <w:r>
              <w:rPr>
                <w:szCs w:val="22"/>
              </w:rPr>
              <w:t>10.7</w:t>
            </w:r>
          </w:p>
        </w:tc>
        <w:tc>
          <w:tcPr>
            <w:tcW w:w="808" w:type="pct"/>
            <w:tcBorders>
              <w:top w:val="single" w:sz="12" w:space="0" w:color="000000"/>
              <w:right w:val="single" w:sz="12" w:space="0" w:color="000000"/>
            </w:tcBorders>
          </w:tcPr>
          <w:p w14:paraId="14FEB065" w14:textId="77777777" w:rsidR="005C0B98" w:rsidRPr="00C3359F" w:rsidRDefault="005C0B98" w:rsidP="00264F57">
            <w:pPr>
              <w:jc w:val="center"/>
              <w:rPr>
                <w:szCs w:val="22"/>
              </w:rPr>
            </w:pPr>
            <w:r>
              <w:rPr>
                <w:szCs w:val="22"/>
              </w:rPr>
              <w:t>10.9</w:t>
            </w:r>
          </w:p>
        </w:tc>
        <w:tc>
          <w:tcPr>
            <w:tcW w:w="1423" w:type="pct"/>
            <w:tcBorders>
              <w:top w:val="single" w:sz="12" w:space="0" w:color="000000"/>
            </w:tcBorders>
          </w:tcPr>
          <w:p w14:paraId="09C1C1B6" w14:textId="77777777" w:rsidR="005C0B98" w:rsidRPr="00C3359F" w:rsidRDefault="005C0B98" w:rsidP="00264F57">
            <w:pPr>
              <w:jc w:val="center"/>
              <w:rPr>
                <w:szCs w:val="22"/>
              </w:rPr>
            </w:pPr>
            <w:r>
              <w:rPr>
                <w:szCs w:val="22"/>
              </w:rPr>
              <w:t>18.7</w:t>
            </w:r>
          </w:p>
        </w:tc>
        <w:tc>
          <w:tcPr>
            <w:tcW w:w="810" w:type="pct"/>
            <w:tcBorders>
              <w:top w:val="single" w:sz="12" w:space="0" w:color="000000"/>
              <w:right w:val="single" w:sz="12" w:space="0" w:color="000000"/>
            </w:tcBorders>
          </w:tcPr>
          <w:p w14:paraId="693128FC" w14:textId="77777777" w:rsidR="005C0B98" w:rsidRPr="00C3359F" w:rsidRDefault="005C0B98" w:rsidP="00264F57">
            <w:pPr>
              <w:jc w:val="center"/>
              <w:rPr>
                <w:szCs w:val="22"/>
              </w:rPr>
            </w:pPr>
            <w:r>
              <w:rPr>
                <w:szCs w:val="22"/>
              </w:rPr>
              <w:t>22</w:t>
            </w:r>
          </w:p>
        </w:tc>
      </w:tr>
      <w:tr w:rsidR="005C0B98" w14:paraId="5C452331" w14:textId="77777777" w:rsidTr="00264F57">
        <w:tc>
          <w:tcPr>
            <w:tcW w:w="1120" w:type="pct"/>
            <w:tcBorders>
              <w:top w:val="single" w:sz="12" w:space="0" w:color="000000"/>
              <w:left w:val="single" w:sz="12" w:space="0" w:color="000000"/>
              <w:bottom w:val="single" w:sz="12" w:space="0" w:color="000000"/>
              <w:right w:val="single" w:sz="12" w:space="0" w:color="000000"/>
            </w:tcBorders>
          </w:tcPr>
          <w:p w14:paraId="3EFC0E57" w14:textId="77777777" w:rsidR="005C0B98" w:rsidRPr="00C3359F" w:rsidRDefault="005C0B98" w:rsidP="00264F57">
            <w:pPr>
              <w:jc w:val="center"/>
              <w:rPr>
                <w:b/>
                <w:szCs w:val="22"/>
              </w:rPr>
            </w:pPr>
            <w:r w:rsidRPr="00C3359F">
              <w:rPr>
                <w:b/>
                <w:szCs w:val="22"/>
              </w:rPr>
              <w:t>50%</w:t>
            </w:r>
          </w:p>
        </w:tc>
        <w:tc>
          <w:tcPr>
            <w:tcW w:w="839" w:type="pct"/>
          </w:tcPr>
          <w:p w14:paraId="66BEE669" w14:textId="77777777" w:rsidR="005C0B98" w:rsidRPr="00C3359F" w:rsidRDefault="005C0B98" w:rsidP="00264F57">
            <w:pPr>
              <w:jc w:val="center"/>
              <w:rPr>
                <w:szCs w:val="22"/>
              </w:rPr>
            </w:pPr>
            <w:r>
              <w:rPr>
                <w:szCs w:val="22"/>
              </w:rPr>
              <w:t>16.7</w:t>
            </w:r>
          </w:p>
        </w:tc>
        <w:tc>
          <w:tcPr>
            <w:tcW w:w="808" w:type="pct"/>
            <w:tcBorders>
              <w:right w:val="single" w:sz="12" w:space="0" w:color="000000"/>
            </w:tcBorders>
          </w:tcPr>
          <w:p w14:paraId="449A3CEF" w14:textId="77777777" w:rsidR="005C0B98" w:rsidRPr="00C3359F" w:rsidRDefault="005C0B98" w:rsidP="00264F57">
            <w:pPr>
              <w:jc w:val="center"/>
              <w:rPr>
                <w:szCs w:val="22"/>
              </w:rPr>
            </w:pPr>
            <w:r>
              <w:rPr>
                <w:szCs w:val="22"/>
              </w:rPr>
              <w:t>16.6</w:t>
            </w:r>
          </w:p>
        </w:tc>
        <w:tc>
          <w:tcPr>
            <w:tcW w:w="1423" w:type="pct"/>
          </w:tcPr>
          <w:p w14:paraId="6C208127" w14:textId="77777777" w:rsidR="005C0B98" w:rsidRPr="00C3359F" w:rsidRDefault="005C0B98" w:rsidP="00264F57">
            <w:pPr>
              <w:jc w:val="center"/>
              <w:rPr>
                <w:szCs w:val="22"/>
              </w:rPr>
            </w:pPr>
            <w:r>
              <w:rPr>
                <w:szCs w:val="22"/>
              </w:rPr>
              <w:t>30.9</w:t>
            </w:r>
          </w:p>
        </w:tc>
        <w:tc>
          <w:tcPr>
            <w:tcW w:w="810" w:type="pct"/>
            <w:tcBorders>
              <w:right w:val="single" w:sz="12" w:space="0" w:color="000000"/>
            </w:tcBorders>
          </w:tcPr>
          <w:p w14:paraId="36079753" w14:textId="77777777" w:rsidR="005C0B98" w:rsidRPr="00C3359F" w:rsidRDefault="005C0B98" w:rsidP="00264F57">
            <w:pPr>
              <w:jc w:val="center"/>
              <w:rPr>
                <w:szCs w:val="22"/>
              </w:rPr>
            </w:pPr>
            <w:r>
              <w:rPr>
                <w:szCs w:val="22"/>
              </w:rPr>
              <w:t>34</w:t>
            </w:r>
          </w:p>
        </w:tc>
      </w:tr>
      <w:tr w:rsidR="005C0B98" w14:paraId="72A60157" w14:textId="77777777" w:rsidTr="00264F57">
        <w:tc>
          <w:tcPr>
            <w:tcW w:w="1120" w:type="pct"/>
            <w:tcBorders>
              <w:top w:val="single" w:sz="12" w:space="0" w:color="000000"/>
              <w:left w:val="single" w:sz="12" w:space="0" w:color="000000"/>
              <w:bottom w:val="single" w:sz="12" w:space="0" w:color="000000"/>
              <w:right w:val="single" w:sz="12" w:space="0" w:color="000000"/>
            </w:tcBorders>
          </w:tcPr>
          <w:p w14:paraId="6363F90C" w14:textId="77777777" w:rsidR="005C0B98" w:rsidRPr="00C3359F" w:rsidRDefault="005C0B98" w:rsidP="00264F57">
            <w:pPr>
              <w:jc w:val="center"/>
              <w:rPr>
                <w:b/>
                <w:szCs w:val="22"/>
              </w:rPr>
            </w:pPr>
            <w:r w:rsidRPr="00C3359F">
              <w:rPr>
                <w:b/>
                <w:szCs w:val="22"/>
              </w:rPr>
              <w:t>90%</w:t>
            </w:r>
          </w:p>
        </w:tc>
        <w:tc>
          <w:tcPr>
            <w:tcW w:w="839" w:type="pct"/>
          </w:tcPr>
          <w:p w14:paraId="0D5630EE" w14:textId="77777777" w:rsidR="005C0B98" w:rsidRPr="00C3359F" w:rsidRDefault="005C0B98" w:rsidP="00264F57">
            <w:pPr>
              <w:jc w:val="center"/>
              <w:rPr>
                <w:szCs w:val="22"/>
              </w:rPr>
            </w:pPr>
            <w:r>
              <w:rPr>
                <w:szCs w:val="22"/>
              </w:rPr>
              <w:t>22.3</w:t>
            </w:r>
          </w:p>
        </w:tc>
        <w:tc>
          <w:tcPr>
            <w:tcW w:w="808" w:type="pct"/>
            <w:tcBorders>
              <w:right w:val="single" w:sz="12" w:space="0" w:color="000000"/>
            </w:tcBorders>
          </w:tcPr>
          <w:p w14:paraId="3E9FDFB2" w14:textId="77777777" w:rsidR="005C0B98" w:rsidRPr="00C3359F" w:rsidRDefault="005C0B98" w:rsidP="00264F57">
            <w:pPr>
              <w:jc w:val="center"/>
              <w:rPr>
                <w:szCs w:val="22"/>
              </w:rPr>
            </w:pPr>
            <w:r>
              <w:rPr>
                <w:szCs w:val="22"/>
              </w:rPr>
              <w:t>22</w:t>
            </w:r>
          </w:p>
        </w:tc>
        <w:tc>
          <w:tcPr>
            <w:tcW w:w="1423" w:type="pct"/>
          </w:tcPr>
          <w:p w14:paraId="16558336" w14:textId="77777777" w:rsidR="005C0B98" w:rsidRPr="00C3359F" w:rsidRDefault="005C0B98" w:rsidP="00264F57">
            <w:pPr>
              <w:jc w:val="center"/>
              <w:rPr>
                <w:szCs w:val="22"/>
              </w:rPr>
            </w:pPr>
            <w:r>
              <w:rPr>
                <w:szCs w:val="22"/>
              </w:rPr>
              <w:t>40.8</w:t>
            </w:r>
          </w:p>
        </w:tc>
        <w:tc>
          <w:tcPr>
            <w:tcW w:w="810" w:type="pct"/>
            <w:tcBorders>
              <w:right w:val="single" w:sz="12" w:space="0" w:color="000000"/>
            </w:tcBorders>
          </w:tcPr>
          <w:p w14:paraId="69977665" w14:textId="77777777" w:rsidR="005C0B98" w:rsidRPr="00C3359F" w:rsidRDefault="005C0B98" w:rsidP="00264F57">
            <w:pPr>
              <w:jc w:val="center"/>
              <w:rPr>
                <w:szCs w:val="22"/>
              </w:rPr>
            </w:pPr>
            <w:r>
              <w:rPr>
                <w:szCs w:val="22"/>
              </w:rPr>
              <w:t>43.8</w:t>
            </w:r>
          </w:p>
        </w:tc>
      </w:tr>
      <w:tr w:rsidR="005C0B98" w14:paraId="1438AF8A" w14:textId="77777777" w:rsidTr="00264F57">
        <w:tc>
          <w:tcPr>
            <w:tcW w:w="1120" w:type="pct"/>
            <w:tcBorders>
              <w:top w:val="single" w:sz="12" w:space="0" w:color="000000"/>
              <w:left w:val="single" w:sz="12" w:space="0" w:color="000000"/>
              <w:bottom w:val="single" w:sz="12" w:space="0" w:color="000000"/>
              <w:right w:val="single" w:sz="12" w:space="0" w:color="000000"/>
            </w:tcBorders>
          </w:tcPr>
          <w:p w14:paraId="658E6216" w14:textId="77777777" w:rsidR="005C0B98" w:rsidRPr="00C3359F" w:rsidRDefault="005C0B98" w:rsidP="00264F57">
            <w:pPr>
              <w:jc w:val="center"/>
              <w:rPr>
                <w:b/>
                <w:szCs w:val="22"/>
              </w:rPr>
            </w:pPr>
            <w:r w:rsidRPr="00C3359F">
              <w:rPr>
                <w:b/>
                <w:szCs w:val="22"/>
              </w:rPr>
              <w:t>Mean</w:t>
            </w:r>
          </w:p>
        </w:tc>
        <w:tc>
          <w:tcPr>
            <w:tcW w:w="839" w:type="pct"/>
            <w:tcBorders>
              <w:bottom w:val="single" w:sz="12" w:space="0" w:color="000000"/>
            </w:tcBorders>
          </w:tcPr>
          <w:p w14:paraId="2255CD05" w14:textId="77777777" w:rsidR="005C0B98" w:rsidRPr="00C3359F" w:rsidRDefault="005C0B98" w:rsidP="00264F57">
            <w:pPr>
              <w:jc w:val="center"/>
              <w:rPr>
                <w:szCs w:val="22"/>
              </w:rPr>
            </w:pPr>
            <w:r>
              <w:rPr>
                <w:szCs w:val="22"/>
              </w:rPr>
              <w:t>16.7</w:t>
            </w:r>
          </w:p>
        </w:tc>
        <w:tc>
          <w:tcPr>
            <w:tcW w:w="808" w:type="pct"/>
            <w:tcBorders>
              <w:bottom w:val="single" w:sz="12" w:space="0" w:color="000000"/>
              <w:right w:val="single" w:sz="12" w:space="0" w:color="000000"/>
            </w:tcBorders>
          </w:tcPr>
          <w:p w14:paraId="50A7094A" w14:textId="77777777" w:rsidR="005C0B98" w:rsidRPr="00C3359F" w:rsidRDefault="005C0B98" w:rsidP="00264F57">
            <w:pPr>
              <w:jc w:val="center"/>
              <w:rPr>
                <w:szCs w:val="22"/>
              </w:rPr>
            </w:pPr>
            <w:r>
              <w:rPr>
                <w:szCs w:val="22"/>
              </w:rPr>
              <w:t>16.6</w:t>
            </w:r>
          </w:p>
        </w:tc>
        <w:tc>
          <w:tcPr>
            <w:tcW w:w="1423" w:type="pct"/>
            <w:tcBorders>
              <w:bottom w:val="single" w:sz="12" w:space="0" w:color="000000"/>
            </w:tcBorders>
          </w:tcPr>
          <w:p w14:paraId="331C38DF" w14:textId="77777777" w:rsidR="005C0B98" w:rsidRPr="00C3359F" w:rsidRDefault="005C0B98" w:rsidP="00264F57">
            <w:pPr>
              <w:jc w:val="center"/>
              <w:rPr>
                <w:szCs w:val="22"/>
              </w:rPr>
            </w:pPr>
            <w:r>
              <w:rPr>
                <w:szCs w:val="22"/>
              </w:rPr>
              <w:t>30</w:t>
            </w:r>
          </w:p>
        </w:tc>
        <w:tc>
          <w:tcPr>
            <w:tcW w:w="810" w:type="pct"/>
            <w:tcBorders>
              <w:bottom w:val="single" w:sz="12" w:space="0" w:color="000000"/>
              <w:right w:val="single" w:sz="12" w:space="0" w:color="000000"/>
            </w:tcBorders>
          </w:tcPr>
          <w:p w14:paraId="5CBE8672" w14:textId="77777777" w:rsidR="005C0B98" w:rsidRPr="00C3359F" w:rsidRDefault="005C0B98" w:rsidP="00264F57">
            <w:pPr>
              <w:jc w:val="center"/>
              <w:rPr>
                <w:szCs w:val="22"/>
              </w:rPr>
            </w:pPr>
            <w:r>
              <w:rPr>
                <w:szCs w:val="22"/>
              </w:rPr>
              <w:t>33.4</w:t>
            </w:r>
          </w:p>
        </w:tc>
      </w:tr>
    </w:tbl>
    <w:p w14:paraId="5DB2F8BA" w14:textId="77777777" w:rsidR="005C0B98" w:rsidRDefault="005C0B98" w:rsidP="005C0B98">
      <w:pPr>
        <w:rPr>
          <w:szCs w:val="22"/>
        </w:rPr>
      </w:pPr>
    </w:p>
    <w:p w14:paraId="35FCEF3B" w14:textId="77777777" w:rsidR="005C0B98" w:rsidRPr="00A114B8" w:rsidRDefault="005C0B98" w:rsidP="005C0B98">
      <w:pPr>
        <w:rPr>
          <w:i/>
          <w:szCs w:val="22"/>
        </w:rPr>
      </w:pPr>
      <w:r>
        <w:rPr>
          <w:b/>
          <w:i/>
          <w:szCs w:val="22"/>
        </w:rPr>
        <w:t xml:space="preserve">Observation 1: </w:t>
      </w:r>
      <w:r>
        <w:rPr>
          <w:i/>
          <w:szCs w:val="22"/>
        </w:rPr>
        <w:t xml:space="preserve">The performance gain is mainly due to 1) enhanced signal strength because of both </w:t>
      </w:r>
      <w:proofErr w:type="spellStart"/>
      <w:r>
        <w:rPr>
          <w:i/>
          <w:szCs w:val="22"/>
        </w:rPr>
        <w:t>Tx</w:t>
      </w:r>
      <w:proofErr w:type="spellEnd"/>
      <w:r>
        <w:rPr>
          <w:i/>
          <w:szCs w:val="22"/>
        </w:rPr>
        <w:t xml:space="preserve"> and Rx beamforming gain by narrower beams at TRP and UE, and 2) reduced interference because of disabled TRP </w:t>
      </w:r>
      <w:proofErr w:type="spellStart"/>
      <w:r>
        <w:rPr>
          <w:i/>
          <w:szCs w:val="22"/>
        </w:rPr>
        <w:t>Tx</w:t>
      </w:r>
      <w:proofErr w:type="spellEnd"/>
      <w:r>
        <w:rPr>
          <w:i/>
          <w:szCs w:val="22"/>
        </w:rPr>
        <w:t xml:space="preserve"> beams, the narrower TRP </w:t>
      </w:r>
      <w:proofErr w:type="spellStart"/>
      <w:r>
        <w:rPr>
          <w:i/>
          <w:szCs w:val="22"/>
        </w:rPr>
        <w:t>Tx</w:t>
      </w:r>
      <w:proofErr w:type="spellEnd"/>
      <w:r>
        <w:rPr>
          <w:i/>
          <w:szCs w:val="22"/>
        </w:rPr>
        <w:t xml:space="preserve"> beam and UE </w:t>
      </w:r>
      <w:proofErr w:type="spellStart"/>
      <w:r>
        <w:rPr>
          <w:i/>
          <w:szCs w:val="22"/>
        </w:rPr>
        <w:t>Tx</w:t>
      </w:r>
      <w:proofErr w:type="spellEnd"/>
      <w:r>
        <w:rPr>
          <w:i/>
          <w:szCs w:val="22"/>
        </w:rPr>
        <w:t xml:space="preserve"> beam. </w:t>
      </w:r>
      <w:r w:rsidRPr="00A114B8">
        <w:rPr>
          <w:i/>
          <w:szCs w:val="22"/>
        </w:rPr>
        <w:t xml:space="preserve">SINR can be improved when </w:t>
      </w:r>
      <w:r>
        <w:rPr>
          <w:i/>
          <w:szCs w:val="22"/>
        </w:rPr>
        <w:t>some allowable</w:t>
      </w:r>
      <w:r w:rsidRPr="00A114B8">
        <w:rPr>
          <w:i/>
          <w:szCs w:val="22"/>
        </w:rPr>
        <w:t xml:space="preserve"> beams are turned off during beam sweep processing.</w:t>
      </w:r>
      <w:r>
        <w:rPr>
          <w:i/>
          <w:szCs w:val="22"/>
        </w:rPr>
        <w:t xml:space="preserve"> </w:t>
      </w:r>
    </w:p>
    <w:p w14:paraId="43728758" w14:textId="77777777" w:rsidR="005C0B98" w:rsidRDefault="005C0B98" w:rsidP="005C0B98">
      <w:pPr>
        <w:rPr>
          <w:i/>
          <w:szCs w:val="22"/>
        </w:rPr>
      </w:pPr>
      <w:r>
        <w:rPr>
          <w:b/>
          <w:i/>
          <w:szCs w:val="22"/>
        </w:rPr>
        <w:t xml:space="preserve">Observation 2: </w:t>
      </w:r>
      <w:r>
        <w:rPr>
          <w:i/>
          <w:szCs w:val="22"/>
        </w:rPr>
        <w:t>Higher</w:t>
      </w:r>
      <w:r w:rsidRPr="00A114B8">
        <w:rPr>
          <w:i/>
          <w:szCs w:val="22"/>
        </w:rPr>
        <w:t xml:space="preserve"> SINR improvement is </w:t>
      </w:r>
      <w:r>
        <w:rPr>
          <w:i/>
          <w:szCs w:val="22"/>
        </w:rPr>
        <w:t>obtainable</w:t>
      </w:r>
      <w:r w:rsidRPr="00A114B8">
        <w:rPr>
          <w:i/>
          <w:szCs w:val="22"/>
        </w:rPr>
        <w:t xml:space="preserve"> for </w:t>
      </w:r>
      <w:r>
        <w:rPr>
          <w:i/>
          <w:szCs w:val="22"/>
        </w:rPr>
        <w:t>non-uniform</w:t>
      </w:r>
      <w:r w:rsidRPr="00A114B8">
        <w:rPr>
          <w:i/>
          <w:szCs w:val="22"/>
        </w:rPr>
        <w:t xml:space="preserve"> UE </w:t>
      </w:r>
      <w:r>
        <w:rPr>
          <w:i/>
          <w:szCs w:val="22"/>
        </w:rPr>
        <w:t>distribution</w:t>
      </w:r>
      <w:r w:rsidRPr="00A114B8">
        <w:rPr>
          <w:i/>
          <w:szCs w:val="22"/>
        </w:rPr>
        <w:t xml:space="preserve"> than </w:t>
      </w:r>
      <w:r>
        <w:rPr>
          <w:i/>
          <w:szCs w:val="22"/>
        </w:rPr>
        <w:t>uniform</w:t>
      </w:r>
      <w:r w:rsidRPr="00A114B8">
        <w:rPr>
          <w:i/>
          <w:szCs w:val="22"/>
        </w:rPr>
        <w:t xml:space="preserve"> UE </w:t>
      </w:r>
      <w:r>
        <w:rPr>
          <w:i/>
          <w:szCs w:val="22"/>
        </w:rPr>
        <w:t>distribution since</w:t>
      </w:r>
      <w:r w:rsidRPr="00A114B8">
        <w:rPr>
          <w:i/>
          <w:szCs w:val="22"/>
        </w:rPr>
        <w:t xml:space="preserve"> more </w:t>
      </w:r>
      <w:r>
        <w:rPr>
          <w:i/>
          <w:szCs w:val="22"/>
        </w:rPr>
        <w:t>allowable</w:t>
      </w:r>
      <w:r w:rsidRPr="00A114B8">
        <w:rPr>
          <w:i/>
          <w:szCs w:val="22"/>
        </w:rPr>
        <w:t xml:space="preserve"> beams may be turned off</w:t>
      </w:r>
      <w:r>
        <w:rPr>
          <w:i/>
          <w:szCs w:val="22"/>
        </w:rPr>
        <w:t xml:space="preserve"> in case of non-uniform</w:t>
      </w:r>
      <w:r w:rsidRPr="00371E4D">
        <w:rPr>
          <w:i/>
          <w:szCs w:val="22"/>
        </w:rPr>
        <w:t xml:space="preserve"> UE </w:t>
      </w:r>
      <w:r>
        <w:rPr>
          <w:i/>
          <w:szCs w:val="22"/>
        </w:rPr>
        <w:t>distribution</w:t>
      </w:r>
      <w:r w:rsidRPr="002541A5">
        <w:rPr>
          <w:i/>
          <w:szCs w:val="22"/>
        </w:rPr>
        <w:t>.</w:t>
      </w:r>
    </w:p>
    <w:p w14:paraId="1BBF1DCD" w14:textId="77777777" w:rsidR="005C0B98" w:rsidRDefault="005C0B98" w:rsidP="005C0B98">
      <w:pPr>
        <w:rPr>
          <w:i/>
          <w:szCs w:val="22"/>
        </w:rPr>
      </w:pPr>
    </w:p>
    <w:p w14:paraId="748BBB05" w14:textId="77777777" w:rsidR="00B673BA" w:rsidRPr="00530BD0" w:rsidRDefault="00B673BA" w:rsidP="00B673BA">
      <w:pPr>
        <w:rPr>
          <w:i/>
          <w:lang w:eastAsia="sv-SE"/>
        </w:rPr>
      </w:pPr>
      <w:r>
        <w:rPr>
          <w:b/>
          <w:i/>
          <w:u w:val="single"/>
          <w:lang w:eastAsia="sv-SE"/>
        </w:rPr>
        <w:t>Proposal 5</w:t>
      </w:r>
      <w:r w:rsidRPr="00730482">
        <w:rPr>
          <w:b/>
          <w:i/>
          <w:u w:val="single"/>
          <w:lang w:eastAsia="sv-SE"/>
        </w:rPr>
        <w:t>:</w:t>
      </w:r>
      <w:r w:rsidRPr="00730482">
        <w:rPr>
          <w:b/>
          <w:lang w:eastAsia="sv-SE"/>
        </w:rPr>
        <w:t xml:space="preserve"> </w:t>
      </w:r>
      <w:r>
        <w:rPr>
          <w:i/>
          <w:lang w:eastAsia="sv-SE"/>
        </w:rPr>
        <w:t>S</w:t>
      </w:r>
      <w:r w:rsidRPr="00A21623">
        <w:rPr>
          <w:i/>
          <w:szCs w:val="24"/>
        </w:rPr>
        <w:t>ystem</w:t>
      </w:r>
      <w:r>
        <w:rPr>
          <w:i/>
          <w:szCs w:val="24"/>
        </w:rPr>
        <w:t xml:space="preserve"> information or b</w:t>
      </w:r>
      <w:r w:rsidRPr="00A21623">
        <w:rPr>
          <w:i/>
          <w:lang w:eastAsia="sv-SE"/>
        </w:rPr>
        <w:t xml:space="preserve">roadcast channel </w:t>
      </w:r>
      <w:r w:rsidRPr="00730482">
        <w:rPr>
          <w:i/>
          <w:szCs w:val="24"/>
        </w:rPr>
        <w:t xml:space="preserve">transmission </w:t>
      </w:r>
      <w:r>
        <w:rPr>
          <w:i/>
          <w:szCs w:val="24"/>
        </w:rPr>
        <w:t xml:space="preserve">may be </w:t>
      </w:r>
      <w:r w:rsidRPr="00730482">
        <w:rPr>
          <w:i/>
          <w:szCs w:val="24"/>
        </w:rPr>
        <w:t xml:space="preserve">based on all or a subset of </w:t>
      </w:r>
      <w:r>
        <w:rPr>
          <w:i/>
          <w:szCs w:val="24"/>
        </w:rPr>
        <w:t>the beams in a beam sweep</w:t>
      </w:r>
      <w:r w:rsidRPr="00730482">
        <w:rPr>
          <w:i/>
          <w:szCs w:val="24"/>
        </w:rPr>
        <w:t>.</w:t>
      </w:r>
      <w:r>
        <w:rPr>
          <w:i/>
          <w:szCs w:val="24"/>
        </w:rPr>
        <w:t xml:space="preserve"> NR should study an i</w:t>
      </w:r>
      <w:r w:rsidRPr="00B64AAB">
        <w:rPr>
          <w:i/>
          <w:lang w:eastAsia="sv-SE"/>
        </w:rPr>
        <w:t xml:space="preserve">nitial UL transmission </w:t>
      </w:r>
      <w:r>
        <w:rPr>
          <w:i/>
          <w:lang w:eastAsia="sv-SE"/>
        </w:rPr>
        <w:t xml:space="preserve">that </w:t>
      </w:r>
      <w:r w:rsidRPr="004256BC">
        <w:rPr>
          <w:i/>
          <w:lang w:eastAsia="sv-SE"/>
        </w:rPr>
        <w:t>enable</w:t>
      </w:r>
      <w:r>
        <w:rPr>
          <w:i/>
          <w:lang w:eastAsia="sv-SE"/>
        </w:rPr>
        <w:t>s</w:t>
      </w:r>
      <w:r w:rsidRPr="004256BC">
        <w:rPr>
          <w:i/>
          <w:szCs w:val="24"/>
        </w:rPr>
        <w:t xml:space="preserve"> </w:t>
      </w:r>
      <w:r w:rsidRPr="004256BC">
        <w:rPr>
          <w:i/>
          <w:szCs w:val="22"/>
        </w:rPr>
        <w:t>advanced beam-based schemes</w:t>
      </w:r>
      <w:r>
        <w:rPr>
          <w:i/>
          <w:szCs w:val="22"/>
        </w:rPr>
        <w:t xml:space="preserve"> for broadcast and system information delivery</w:t>
      </w:r>
      <w:r w:rsidRPr="004256BC">
        <w:rPr>
          <w:i/>
          <w:lang w:eastAsia="sv-SE"/>
        </w:rPr>
        <w:t>.</w:t>
      </w:r>
    </w:p>
    <w:p w14:paraId="73AB5947" w14:textId="77777777" w:rsidR="005C0B98" w:rsidRDefault="005C0B98" w:rsidP="005C0B98">
      <w:pPr>
        <w:jc w:val="center"/>
        <w:rPr>
          <w:lang w:val="en-US"/>
        </w:rPr>
      </w:pPr>
    </w:p>
    <w:p w14:paraId="0F8CF3FA" w14:textId="77777777" w:rsidR="005C0B98" w:rsidRDefault="005C0B98" w:rsidP="005C0B98">
      <w:pPr>
        <w:pStyle w:val="Heading1"/>
        <w:pBdr>
          <w:top w:val="single" w:sz="12" w:space="5" w:color="auto"/>
        </w:pBdr>
        <w:spacing w:after="120"/>
        <w:rPr>
          <w:sz w:val="32"/>
          <w:lang w:val="en-US"/>
        </w:rPr>
      </w:pPr>
      <w:r>
        <w:rPr>
          <w:sz w:val="32"/>
          <w:lang w:val="en-US"/>
        </w:rPr>
        <w:t>Conclusions</w:t>
      </w:r>
    </w:p>
    <w:p w14:paraId="2D7888FA" w14:textId="77777777" w:rsidR="005C0B98" w:rsidRPr="002D3814" w:rsidRDefault="005C0B98" w:rsidP="005C0B98">
      <w:pPr>
        <w:rPr>
          <w:i/>
          <w:szCs w:val="22"/>
        </w:rPr>
      </w:pPr>
      <w:r w:rsidRPr="00637119">
        <w:t xml:space="preserve">In this contribution, we </w:t>
      </w:r>
      <w:r>
        <w:t>discussed and evaluated the downlink broadcast signal and channel transmission for initial access for a beam-based approach in</w:t>
      </w:r>
      <w:r w:rsidRPr="00637119">
        <w:t xml:space="preserve"> NR. </w:t>
      </w:r>
      <w:r>
        <w:t>W</w:t>
      </w:r>
      <w:r w:rsidRPr="00637119">
        <w:t xml:space="preserve">e </w:t>
      </w:r>
      <w:r>
        <w:t>have</w:t>
      </w:r>
      <w:r w:rsidRPr="00637119">
        <w:t xml:space="preserve"> the following</w:t>
      </w:r>
      <w:r>
        <w:t xml:space="preserve"> proposals:</w:t>
      </w:r>
    </w:p>
    <w:p w14:paraId="216AE496" w14:textId="6B939CB5" w:rsidR="00F63EED" w:rsidRPr="00730482" w:rsidRDefault="00F63EED" w:rsidP="00F63EED">
      <w:pPr>
        <w:rPr>
          <w:i/>
          <w:szCs w:val="24"/>
        </w:rPr>
      </w:pPr>
      <w:r>
        <w:rPr>
          <w:b/>
          <w:i/>
          <w:u w:val="single"/>
          <w:lang w:eastAsia="sv-SE"/>
        </w:rPr>
        <w:t>Proposal 1</w:t>
      </w:r>
      <w:r w:rsidRPr="00730482">
        <w:rPr>
          <w:b/>
          <w:i/>
          <w:u w:val="single"/>
          <w:lang w:eastAsia="sv-SE"/>
        </w:rPr>
        <w:t>:</w:t>
      </w:r>
      <w:r>
        <w:rPr>
          <w:i/>
          <w:lang w:eastAsia="sv-SE"/>
        </w:rPr>
        <w:t xml:space="preserve"> NR-PBCH may use single antenna port or two antenna ports such as SFBC for transmission</w:t>
      </w:r>
      <w:r w:rsidRPr="004256BC">
        <w:rPr>
          <w:i/>
          <w:lang w:eastAsia="sv-SE"/>
        </w:rPr>
        <w:t>.</w:t>
      </w:r>
      <w:r>
        <w:rPr>
          <w:i/>
          <w:lang w:eastAsia="sv-SE"/>
        </w:rPr>
        <w:t xml:space="preserve"> Multi-beam scheme using </w:t>
      </w:r>
      <w:proofErr w:type="spellStart"/>
      <w:r>
        <w:rPr>
          <w:i/>
          <w:lang w:eastAsia="sv-SE"/>
        </w:rPr>
        <w:t>analog</w:t>
      </w:r>
      <w:proofErr w:type="spellEnd"/>
      <w:r>
        <w:rPr>
          <w:i/>
          <w:lang w:eastAsia="sv-SE"/>
        </w:rPr>
        <w:t xml:space="preserve"> beamforming may be considered in case of single antenna port transmission or considered in combination with SFBC in case of two antenna port transmission.</w:t>
      </w:r>
    </w:p>
    <w:p w14:paraId="2983B734" w14:textId="77777777" w:rsidR="00F63EED" w:rsidRDefault="00F63EED" w:rsidP="00F63EED">
      <w:pPr>
        <w:rPr>
          <w:i/>
          <w:lang w:eastAsia="sv-SE"/>
        </w:rPr>
      </w:pPr>
      <w:r>
        <w:rPr>
          <w:b/>
          <w:i/>
          <w:u w:val="single"/>
          <w:lang w:eastAsia="sv-SE"/>
        </w:rPr>
        <w:t>Proposal 2</w:t>
      </w:r>
      <w:r w:rsidRPr="00730482">
        <w:rPr>
          <w:b/>
          <w:i/>
          <w:u w:val="single"/>
          <w:lang w:eastAsia="sv-SE"/>
        </w:rPr>
        <w:t>:</w:t>
      </w:r>
      <w:r>
        <w:rPr>
          <w:i/>
          <w:lang w:eastAsia="sv-SE"/>
        </w:rPr>
        <w:t xml:space="preserve"> Either NR-SS or dedicated self-contained DMRS may be used for NR-PBCH demodulation. Joint NR-SS and self-contained DMRS may also be considered for NR-PBCH demodulation.</w:t>
      </w:r>
    </w:p>
    <w:p w14:paraId="55E1D228" w14:textId="54A55C2C" w:rsidR="005C0B98" w:rsidRDefault="00F63EED" w:rsidP="005C0B98">
      <w:pPr>
        <w:rPr>
          <w:i/>
          <w:lang w:eastAsia="sv-SE"/>
        </w:rPr>
      </w:pPr>
      <w:r>
        <w:rPr>
          <w:b/>
          <w:i/>
          <w:u w:val="single"/>
          <w:lang w:eastAsia="sv-SE"/>
        </w:rPr>
        <w:lastRenderedPageBreak/>
        <w:t>Proposal 3</w:t>
      </w:r>
      <w:r w:rsidRPr="00730482">
        <w:rPr>
          <w:b/>
          <w:i/>
          <w:u w:val="single"/>
          <w:lang w:eastAsia="sv-SE"/>
        </w:rPr>
        <w:t>:</w:t>
      </w:r>
      <w:r>
        <w:rPr>
          <w:i/>
          <w:lang w:eastAsia="sv-SE"/>
        </w:rPr>
        <w:t xml:space="preserve"> Polar coding should be considered as the channel coding scheme for NR-PBCH.</w:t>
      </w:r>
    </w:p>
    <w:p w14:paraId="21858496" w14:textId="77777777" w:rsidR="00B80D80" w:rsidRDefault="00B80D80" w:rsidP="00B80D80">
      <w:pPr>
        <w:rPr>
          <w:i/>
          <w:lang w:eastAsia="sv-SE"/>
        </w:rPr>
      </w:pPr>
      <w:r>
        <w:rPr>
          <w:b/>
          <w:i/>
          <w:u w:val="single"/>
          <w:lang w:eastAsia="sv-SE"/>
        </w:rPr>
        <w:t>Proposal 4</w:t>
      </w:r>
      <w:r w:rsidRPr="00730482">
        <w:rPr>
          <w:b/>
          <w:i/>
          <w:u w:val="single"/>
          <w:lang w:eastAsia="sv-SE"/>
        </w:rPr>
        <w:t>:</w:t>
      </w:r>
      <w:r>
        <w:rPr>
          <w:i/>
          <w:lang w:eastAsia="sv-SE"/>
        </w:rPr>
        <w:t xml:space="preserve"> NR-PBCH contents may include SFN, configuration information for system information transmission, and CRC. In case SS block index is explicitly indicated in NR-PBCH, NR-PBCH contents may also include SS block index.</w:t>
      </w:r>
    </w:p>
    <w:p w14:paraId="76BB9A77" w14:textId="77777777" w:rsidR="00A80788" w:rsidRPr="00530BD0" w:rsidRDefault="00A80788" w:rsidP="00A80788">
      <w:pPr>
        <w:rPr>
          <w:i/>
          <w:lang w:eastAsia="sv-SE"/>
        </w:rPr>
      </w:pPr>
      <w:r>
        <w:rPr>
          <w:b/>
          <w:i/>
          <w:u w:val="single"/>
          <w:lang w:eastAsia="sv-SE"/>
        </w:rPr>
        <w:t>Proposal 5</w:t>
      </w:r>
      <w:r w:rsidRPr="00730482">
        <w:rPr>
          <w:b/>
          <w:i/>
          <w:u w:val="single"/>
          <w:lang w:eastAsia="sv-SE"/>
        </w:rPr>
        <w:t>:</w:t>
      </w:r>
      <w:r w:rsidRPr="00730482">
        <w:rPr>
          <w:b/>
          <w:lang w:eastAsia="sv-SE"/>
        </w:rPr>
        <w:t xml:space="preserve"> </w:t>
      </w:r>
      <w:r>
        <w:rPr>
          <w:i/>
          <w:lang w:eastAsia="sv-SE"/>
        </w:rPr>
        <w:t>S</w:t>
      </w:r>
      <w:r w:rsidRPr="00A21623">
        <w:rPr>
          <w:i/>
          <w:szCs w:val="24"/>
        </w:rPr>
        <w:t>ystem</w:t>
      </w:r>
      <w:r>
        <w:rPr>
          <w:i/>
          <w:szCs w:val="24"/>
        </w:rPr>
        <w:t xml:space="preserve"> information or b</w:t>
      </w:r>
      <w:r w:rsidRPr="00A21623">
        <w:rPr>
          <w:i/>
          <w:lang w:eastAsia="sv-SE"/>
        </w:rPr>
        <w:t xml:space="preserve">roadcast channel </w:t>
      </w:r>
      <w:r w:rsidRPr="00730482">
        <w:rPr>
          <w:i/>
          <w:szCs w:val="24"/>
        </w:rPr>
        <w:t xml:space="preserve">transmission </w:t>
      </w:r>
      <w:r>
        <w:rPr>
          <w:i/>
          <w:szCs w:val="24"/>
        </w:rPr>
        <w:t xml:space="preserve">may be </w:t>
      </w:r>
      <w:r w:rsidRPr="00730482">
        <w:rPr>
          <w:i/>
          <w:szCs w:val="24"/>
        </w:rPr>
        <w:t xml:space="preserve">based on all or a subset of </w:t>
      </w:r>
      <w:r>
        <w:rPr>
          <w:i/>
          <w:szCs w:val="24"/>
        </w:rPr>
        <w:t>the beams in a beam sweep</w:t>
      </w:r>
      <w:r w:rsidRPr="00730482">
        <w:rPr>
          <w:i/>
          <w:szCs w:val="24"/>
        </w:rPr>
        <w:t>.</w:t>
      </w:r>
      <w:r>
        <w:rPr>
          <w:i/>
          <w:szCs w:val="24"/>
        </w:rPr>
        <w:t xml:space="preserve"> NR should study an i</w:t>
      </w:r>
      <w:r w:rsidRPr="00B64AAB">
        <w:rPr>
          <w:i/>
          <w:lang w:eastAsia="sv-SE"/>
        </w:rPr>
        <w:t xml:space="preserve">nitial UL transmission </w:t>
      </w:r>
      <w:r>
        <w:rPr>
          <w:i/>
          <w:lang w:eastAsia="sv-SE"/>
        </w:rPr>
        <w:t xml:space="preserve">that </w:t>
      </w:r>
      <w:r w:rsidRPr="004256BC">
        <w:rPr>
          <w:i/>
          <w:lang w:eastAsia="sv-SE"/>
        </w:rPr>
        <w:t>enable</w:t>
      </w:r>
      <w:r>
        <w:rPr>
          <w:i/>
          <w:lang w:eastAsia="sv-SE"/>
        </w:rPr>
        <w:t>s</w:t>
      </w:r>
      <w:r w:rsidRPr="004256BC">
        <w:rPr>
          <w:i/>
          <w:szCs w:val="24"/>
        </w:rPr>
        <w:t xml:space="preserve"> </w:t>
      </w:r>
      <w:r w:rsidRPr="004256BC">
        <w:rPr>
          <w:i/>
          <w:szCs w:val="22"/>
        </w:rPr>
        <w:t>advanced beam-based schemes</w:t>
      </w:r>
      <w:r>
        <w:rPr>
          <w:i/>
          <w:szCs w:val="22"/>
        </w:rPr>
        <w:t xml:space="preserve"> for broadcast and system information delivery</w:t>
      </w:r>
      <w:r w:rsidRPr="004256BC">
        <w:rPr>
          <w:i/>
          <w:lang w:eastAsia="sv-SE"/>
        </w:rPr>
        <w:t>.</w:t>
      </w:r>
    </w:p>
    <w:p w14:paraId="52BD097A" w14:textId="77777777" w:rsidR="005C0B98" w:rsidRPr="008E759F" w:rsidRDefault="005C0B98" w:rsidP="005C0B98">
      <w:pPr>
        <w:rPr>
          <w:i/>
        </w:rPr>
      </w:pPr>
    </w:p>
    <w:p w14:paraId="39216057" w14:textId="77777777" w:rsidR="005C0B98" w:rsidRPr="00077CF3" w:rsidRDefault="005C0B98" w:rsidP="005C0B98">
      <w:pPr>
        <w:pStyle w:val="Heading1"/>
        <w:numPr>
          <w:ilvl w:val="0"/>
          <w:numId w:val="0"/>
        </w:numPr>
        <w:ind w:left="432" w:hanging="432"/>
        <w:rPr>
          <w:sz w:val="32"/>
          <w:lang w:val="en-US"/>
        </w:rPr>
      </w:pPr>
      <w:r w:rsidRPr="00077CF3">
        <w:rPr>
          <w:sz w:val="32"/>
          <w:lang w:val="en-US"/>
        </w:rPr>
        <w:t>References</w:t>
      </w:r>
    </w:p>
    <w:p w14:paraId="5079CD56" w14:textId="77777777" w:rsidR="005C0B98" w:rsidRDefault="005C0B98" w:rsidP="005C0B98">
      <w:pPr>
        <w:numPr>
          <w:ilvl w:val="0"/>
          <w:numId w:val="16"/>
        </w:numPr>
        <w:overflowPunct/>
        <w:autoSpaceDE/>
        <w:autoSpaceDN/>
        <w:adjustRightInd/>
        <w:spacing w:after="0" w:line="276" w:lineRule="auto"/>
        <w:textAlignment w:val="auto"/>
      </w:pPr>
      <w:bookmarkStart w:id="7" w:name="_Ref471649889"/>
      <w:bookmarkStart w:id="8" w:name="_Ref471598259"/>
      <w:bookmarkStart w:id="9" w:name="_Ref458702645"/>
      <w:r w:rsidRPr="00BC3E32">
        <w:t>Chairman’s Notes, 3GPP TSG-RAN WG1 #85, 23rd – 27th May 2016, Nanjing, China</w:t>
      </w:r>
      <w:bookmarkEnd w:id="7"/>
    </w:p>
    <w:p w14:paraId="5316C4F3" w14:textId="7C6A0183" w:rsidR="005C0B98" w:rsidRDefault="005C0B98" w:rsidP="005C0B98">
      <w:pPr>
        <w:numPr>
          <w:ilvl w:val="0"/>
          <w:numId w:val="16"/>
        </w:numPr>
        <w:overflowPunct/>
        <w:autoSpaceDE/>
        <w:autoSpaceDN/>
        <w:adjustRightInd/>
        <w:spacing w:after="0" w:line="276" w:lineRule="auto"/>
        <w:textAlignment w:val="auto"/>
      </w:pPr>
      <w:bookmarkStart w:id="10" w:name="_Ref473842049"/>
      <w:bookmarkEnd w:id="8"/>
      <w:r w:rsidRPr="00BC3E32">
        <w:t>Chairm</w:t>
      </w:r>
      <w:r>
        <w:t>an’s Notes, 3GPP TSG-RAN WG1 NR Ad-Hoc</w:t>
      </w:r>
      <w:r w:rsidRPr="00BC3E32">
        <w:t xml:space="preserve">, </w:t>
      </w:r>
      <w:r>
        <w:t>16th – 20th January 2017, Spokane, USA</w:t>
      </w:r>
      <w:bookmarkEnd w:id="10"/>
    </w:p>
    <w:p w14:paraId="09C902B1" w14:textId="57F86F1A" w:rsidR="00196ACB" w:rsidRDefault="00196ACB" w:rsidP="00196ACB">
      <w:pPr>
        <w:numPr>
          <w:ilvl w:val="0"/>
          <w:numId w:val="16"/>
        </w:numPr>
        <w:overflowPunct/>
        <w:autoSpaceDE/>
        <w:autoSpaceDN/>
        <w:adjustRightInd/>
        <w:spacing w:after="0" w:line="276" w:lineRule="auto"/>
        <w:textAlignment w:val="auto"/>
      </w:pPr>
      <w:bookmarkStart w:id="11" w:name="_Ref478073327"/>
      <w:r w:rsidRPr="00BC3E32">
        <w:t>Chairm</w:t>
      </w:r>
      <w:r>
        <w:t>an’s Notes, 3GPP TSG-RAN WG1 #88, 13th – 17th February 2016, Athens</w:t>
      </w:r>
      <w:r w:rsidRPr="00BC3E32">
        <w:t xml:space="preserve">, </w:t>
      </w:r>
      <w:r>
        <w:t>Greece</w:t>
      </w:r>
      <w:bookmarkEnd w:id="11"/>
    </w:p>
    <w:p w14:paraId="2B8E77AB" w14:textId="77777777" w:rsidR="005C0B98" w:rsidRPr="008D49F8" w:rsidRDefault="005C0B98" w:rsidP="005C0B98">
      <w:pPr>
        <w:pStyle w:val="Reference"/>
        <w:numPr>
          <w:ilvl w:val="0"/>
          <w:numId w:val="16"/>
        </w:numPr>
        <w:spacing w:after="0"/>
      </w:pPr>
      <w:bookmarkStart w:id="12" w:name="_Ref471744380"/>
      <w:bookmarkStart w:id="13" w:name="_Ref471744390"/>
      <w:bookmarkStart w:id="14" w:name="_Ref460871264"/>
      <w:bookmarkEnd w:id="9"/>
      <w:r w:rsidRPr="001950E1">
        <w:rPr>
          <w:szCs w:val="22"/>
        </w:rPr>
        <w:t>R1-</w:t>
      </w:r>
      <w:r w:rsidRPr="001950E1">
        <w:rPr>
          <w:szCs w:val="22"/>
          <w:lang w:val="en-US"/>
        </w:rPr>
        <w:t>16</w:t>
      </w:r>
      <w:r w:rsidRPr="001950E1">
        <w:rPr>
          <w:color w:val="000000"/>
          <w:szCs w:val="22"/>
        </w:rPr>
        <w:t>12630</w:t>
      </w:r>
      <w:r w:rsidRPr="001950E1">
        <w:rPr>
          <w:szCs w:val="22"/>
        </w:rPr>
        <w:t xml:space="preserve">, “Performance Evaluation for Beam Centric Design for Broadcast Channel”, </w:t>
      </w:r>
      <w:proofErr w:type="spellStart"/>
      <w:r w:rsidRPr="001950E1">
        <w:rPr>
          <w:szCs w:val="22"/>
        </w:rPr>
        <w:t>InterDigital</w:t>
      </w:r>
      <w:proofErr w:type="spellEnd"/>
      <w:r w:rsidRPr="003F7152">
        <w:t xml:space="preserve">, </w:t>
      </w:r>
      <w:r w:rsidRPr="005A0229">
        <w:rPr>
          <w:caps/>
        </w:rPr>
        <w:t>3GPP</w:t>
      </w:r>
      <w:r w:rsidRPr="003F7152">
        <w:t xml:space="preserve"> TSG-RAN WG1 Meeting #</w:t>
      </w:r>
      <w:r>
        <w:rPr>
          <w:szCs w:val="22"/>
        </w:rPr>
        <w:t>87</w:t>
      </w:r>
      <w:r w:rsidRPr="00E6522B">
        <w:rPr>
          <w:szCs w:val="22"/>
        </w:rPr>
        <w:t xml:space="preserve">, </w:t>
      </w:r>
      <w:r w:rsidRPr="00E6522B">
        <w:rPr>
          <w:szCs w:val="22"/>
          <w:lang w:val="en-US"/>
        </w:rPr>
        <w:t>Reno, USA</w:t>
      </w:r>
      <w:r>
        <w:rPr>
          <w:szCs w:val="22"/>
          <w:lang w:val="en-US"/>
        </w:rPr>
        <w:t>,</w:t>
      </w:r>
      <w:r w:rsidRPr="00E6522B">
        <w:rPr>
          <w:szCs w:val="22"/>
          <w:lang w:val="en-US"/>
        </w:rPr>
        <w:t xml:space="preserve"> November </w:t>
      </w:r>
      <w:r>
        <w:rPr>
          <w:szCs w:val="22"/>
          <w:lang w:val="en-US"/>
        </w:rPr>
        <w:t xml:space="preserve">14-18, </w:t>
      </w:r>
      <w:r w:rsidRPr="00E6522B">
        <w:rPr>
          <w:szCs w:val="22"/>
          <w:lang w:val="en-US"/>
        </w:rPr>
        <w:t>2016</w:t>
      </w:r>
      <w:bookmarkEnd w:id="12"/>
    </w:p>
    <w:p w14:paraId="1391A959" w14:textId="77777777" w:rsidR="005C0B98" w:rsidRDefault="005C0B98" w:rsidP="005C0B98">
      <w:pPr>
        <w:pStyle w:val="Reference"/>
        <w:numPr>
          <w:ilvl w:val="0"/>
          <w:numId w:val="16"/>
        </w:numPr>
        <w:spacing w:after="0"/>
      </w:pPr>
      <w:bookmarkStart w:id="15" w:name="_Ref471760102"/>
      <w:r w:rsidRPr="00AA2812">
        <w:rPr>
          <w:szCs w:val="22"/>
        </w:rPr>
        <w:t>R1-16</w:t>
      </w:r>
      <w:r w:rsidRPr="006F49E6">
        <w:rPr>
          <w:rFonts w:cs="Arial"/>
          <w:color w:val="000000"/>
          <w:szCs w:val="22"/>
        </w:rPr>
        <w:t>12631</w:t>
      </w:r>
      <w:r w:rsidRPr="00AA2812">
        <w:rPr>
          <w:szCs w:val="22"/>
        </w:rPr>
        <w:t>, “</w:t>
      </w:r>
      <w:r w:rsidRPr="006F49E6">
        <w:rPr>
          <w:szCs w:val="22"/>
        </w:rPr>
        <w:t>Performance Evaluation for Hierarchical Initial Access Design</w:t>
      </w:r>
      <w:r w:rsidRPr="00AA2812">
        <w:rPr>
          <w:szCs w:val="22"/>
        </w:rPr>
        <w:t xml:space="preserve">”, </w:t>
      </w:r>
      <w:proofErr w:type="spellStart"/>
      <w:r w:rsidRPr="00AA2812">
        <w:rPr>
          <w:szCs w:val="22"/>
        </w:rPr>
        <w:t>InterDigital</w:t>
      </w:r>
      <w:proofErr w:type="spellEnd"/>
      <w:r w:rsidRPr="00AA2812">
        <w:rPr>
          <w:szCs w:val="22"/>
        </w:rPr>
        <w:t>, 3GPP TSG-RAN WG1 Meeting</w:t>
      </w:r>
      <w:r>
        <w:t xml:space="preserve"> #87, Reno, USA, </w:t>
      </w:r>
      <w:r w:rsidRPr="00E6522B">
        <w:rPr>
          <w:szCs w:val="22"/>
          <w:lang w:val="en-US"/>
        </w:rPr>
        <w:t xml:space="preserve">November </w:t>
      </w:r>
      <w:r>
        <w:rPr>
          <w:szCs w:val="22"/>
          <w:lang w:val="en-US"/>
        </w:rPr>
        <w:t xml:space="preserve">14-18, </w:t>
      </w:r>
      <w:r>
        <w:t>2016</w:t>
      </w:r>
      <w:bookmarkEnd w:id="13"/>
      <w:bookmarkEnd w:id="15"/>
    </w:p>
    <w:bookmarkEnd w:id="14"/>
    <w:p w14:paraId="561A8715" w14:textId="77777777" w:rsidR="005C0B98" w:rsidRDefault="005C0B98" w:rsidP="005C0B98">
      <w:pPr>
        <w:pStyle w:val="Reference"/>
        <w:numPr>
          <w:ilvl w:val="0"/>
          <w:numId w:val="0"/>
        </w:numPr>
        <w:spacing w:after="0"/>
      </w:pPr>
    </w:p>
    <w:p w14:paraId="52BD22F8" w14:textId="77777777" w:rsidR="005C0B98" w:rsidRDefault="005C0B98" w:rsidP="005C0B98">
      <w:pPr>
        <w:pStyle w:val="Reference"/>
        <w:numPr>
          <w:ilvl w:val="0"/>
          <w:numId w:val="0"/>
        </w:numPr>
        <w:spacing w:after="0"/>
      </w:pPr>
    </w:p>
    <w:p w14:paraId="146EBB9B" w14:textId="6E45CA97" w:rsidR="00224347" w:rsidRDefault="00224347" w:rsidP="00B03F1F">
      <w:pPr>
        <w:pStyle w:val="Reference"/>
        <w:numPr>
          <w:ilvl w:val="0"/>
          <w:numId w:val="0"/>
        </w:numPr>
        <w:spacing w:after="0"/>
      </w:pPr>
    </w:p>
    <w:p w14:paraId="0679EE4E" w14:textId="2D5FACC2" w:rsidR="00224347" w:rsidRDefault="00224347" w:rsidP="00B03F1F">
      <w:pPr>
        <w:pStyle w:val="Reference"/>
        <w:numPr>
          <w:ilvl w:val="0"/>
          <w:numId w:val="0"/>
        </w:numPr>
        <w:spacing w:after="0"/>
      </w:pPr>
    </w:p>
    <w:p w14:paraId="4A7352BC" w14:textId="00EF7366" w:rsidR="00224347" w:rsidRDefault="00224347" w:rsidP="00B03F1F">
      <w:pPr>
        <w:pStyle w:val="Reference"/>
        <w:numPr>
          <w:ilvl w:val="0"/>
          <w:numId w:val="0"/>
        </w:numPr>
        <w:spacing w:after="0"/>
      </w:pPr>
    </w:p>
    <w:p w14:paraId="7D2ABD3C" w14:textId="63543C75" w:rsidR="00224347" w:rsidRDefault="00224347" w:rsidP="00B03F1F">
      <w:pPr>
        <w:pStyle w:val="Reference"/>
        <w:numPr>
          <w:ilvl w:val="0"/>
          <w:numId w:val="0"/>
        </w:numPr>
        <w:spacing w:after="0"/>
      </w:pPr>
    </w:p>
    <w:p w14:paraId="31A04AE5" w14:textId="3EADCF7D" w:rsidR="00224347" w:rsidRDefault="00224347" w:rsidP="00B03F1F">
      <w:pPr>
        <w:pStyle w:val="Reference"/>
        <w:numPr>
          <w:ilvl w:val="0"/>
          <w:numId w:val="0"/>
        </w:numPr>
        <w:spacing w:after="0"/>
      </w:pPr>
    </w:p>
    <w:p w14:paraId="2CFDC93A" w14:textId="0A0D2AA9" w:rsidR="00224347" w:rsidRDefault="00224347" w:rsidP="00B03F1F">
      <w:pPr>
        <w:pStyle w:val="Reference"/>
        <w:numPr>
          <w:ilvl w:val="0"/>
          <w:numId w:val="0"/>
        </w:numPr>
        <w:spacing w:after="0"/>
      </w:pPr>
    </w:p>
    <w:p w14:paraId="362A4A72" w14:textId="1CE7F76B" w:rsidR="00224347" w:rsidRDefault="00224347" w:rsidP="00B03F1F">
      <w:pPr>
        <w:pStyle w:val="Reference"/>
        <w:numPr>
          <w:ilvl w:val="0"/>
          <w:numId w:val="0"/>
        </w:numPr>
        <w:spacing w:after="0"/>
      </w:pPr>
    </w:p>
    <w:p w14:paraId="0A0B9254" w14:textId="75B57726" w:rsidR="00224347" w:rsidRDefault="00224347" w:rsidP="00B03F1F">
      <w:pPr>
        <w:pStyle w:val="Reference"/>
        <w:numPr>
          <w:ilvl w:val="0"/>
          <w:numId w:val="0"/>
        </w:numPr>
        <w:spacing w:after="0"/>
      </w:pPr>
    </w:p>
    <w:p w14:paraId="4DA8E8CF" w14:textId="596117AD" w:rsidR="00224347" w:rsidRDefault="00224347" w:rsidP="00B03F1F">
      <w:pPr>
        <w:pStyle w:val="Reference"/>
        <w:numPr>
          <w:ilvl w:val="0"/>
          <w:numId w:val="0"/>
        </w:numPr>
        <w:spacing w:after="0"/>
      </w:pPr>
    </w:p>
    <w:p w14:paraId="7CD61BB0" w14:textId="0EACBB6E" w:rsidR="00224347" w:rsidRDefault="00224347" w:rsidP="00B03F1F">
      <w:pPr>
        <w:pStyle w:val="Reference"/>
        <w:numPr>
          <w:ilvl w:val="0"/>
          <w:numId w:val="0"/>
        </w:numPr>
        <w:spacing w:after="0"/>
      </w:pPr>
    </w:p>
    <w:p w14:paraId="139F2722" w14:textId="22D5FD95" w:rsidR="00224347" w:rsidRDefault="00224347" w:rsidP="00B03F1F">
      <w:pPr>
        <w:pStyle w:val="Reference"/>
        <w:numPr>
          <w:ilvl w:val="0"/>
          <w:numId w:val="0"/>
        </w:numPr>
        <w:spacing w:after="0"/>
      </w:pPr>
    </w:p>
    <w:p w14:paraId="066E060A" w14:textId="1C8D9F90" w:rsidR="00224347" w:rsidRDefault="00224347" w:rsidP="00B03F1F">
      <w:pPr>
        <w:pStyle w:val="Reference"/>
        <w:numPr>
          <w:ilvl w:val="0"/>
          <w:numId w:val="0"/>
        </w:numPr>
        <w:spacing w:after="0"/>
      </w:pPr>
    </w:p>
    <w:p w14:paraId="002F0E2A" w14:textId="58DF985B" w:rsidR="00224347" w:rsidRDefault="00224347" w:rsidP="00B03F1F">
      <w:pPr>
        <w:pStyle w:val="Reference"/>
        <w:numPr>
          <w:ilvl w:val="0"/>
          <w:numId w:val="0"/>
        </w:numPr>
        <w:spacing w:after="0"/>
      </w:pPr>
    </w:p>
    <w:p w14:paraId="14E4CC34" w14:textId="2A5A0502" w:rsidR="00224347" w:rsidRDefault="00224347" w:rsidP="00B03F1F">
      <w:pPr>
        <w:pStyle w:val="Reference"/>
        <w:numPr>
          <w:ilvl w:val="0"/>
          <w:numId w:val="0"/>
        </w:numPr>
        <w:spacing w:after="0"/>
      </w:pPr>
    </w:p>
    <w:p w14:paraId="5A7ED612" w14:textId="7AAFF9A6" w:rsidR="00951537" w:rsidRDefault="00951537" w:rsidP="00B03F1F">
      <w:pPr>
        <w:pStyle w:val="Reference"/>
        <w:numPr>
          <w:ilvl w:val="0"/>
          <w:numId w:val="0"/>
        </w:numPr>
        <w:spacing w:after="0"/>
      </w:pPr>
    </w:p>
    <w:p w14:paraId="4C094C24" w14:textId="2BEF28C2" w:rsidR="00951537" w:rsidRDefault="00951537" w:rsidP="00B03F1F">
      <w:pPr>
        <w:pStyle w:val="Reference"/>
        <w:numPr>
          <w:ilvl w:val="0"/>
          <w:numId w:val="0"/>
        </w:numPr>
        <w:spacing w:after="0"/>
      </w:pPr>
    </w:p>
    <w:p w14:paraId="10FB77EA" w14:textId="77777777" w:rsidR="00951537" w:rsidRDefault="00951537" w:rsidP="00B03F1F">
      <w:pPr>
        <w:pStyle w:val="Reference"/>
        <w:numPr>
          <w:ilvl w:val="0"/>
          <w:numId w:val="0"/>
        </w:numPr>
        <w:spacing w:after="0"/>
      </w:pPr>
    </w:p>
    <w:p w14:paraId="7FAB5863" w14:textId="5EC31497" w:rsidR="00224347" w:rsidRDefault="00224347" w:rsidP="00B03F1F">
      <w:pPr>
        <w:pStyle w:val="Reference"/>
        <w:numPr>
          <w:ilvl w:val="0"/>
          <w:numId w:val="0"/>
        </w:numPr>
        <w:spacing w:after="0"/>
      </w:pPr>
    </w:p>
    <w:p w14:paraId="7CF9D060" w14:textId="24D552A5" w:rsidR="00224347" w:rsidRDefault="00224347" w:rsidP="00B03F1F">
      <w:pPr>
        <w:pStyle w:val="Reference"/>
        <w:numPr>
          <w:ilvl w:val="0"/>
          <w:numId w:val="0"/>
        </w:numPr>
        <w:spacing w:after="0"/>
      </w:pPr>
    </w:p>
    <w:p w14:paraId="26D0432F" w14:textId="1EE664AD" w:rsidR="00224347" w:rsidRDefault="00224347" w:rsidP="00B03F1F">
      <w:pPr>
        <w:pStyle w:val="Reference"/>
        <w:numPr>
          <w:ilvl w:val="0"/>
          <w:numId w:val="0"/>
        </w:numPr>
        <w:spacing w:after="0"/>
      </w:pPr>
    </w:p>
    <w:p w14:paraId="07B10C61" w14:textId="20E45DF3" w:rsidR="00224347" w:rsidRDefault="00224347" w:rsidP="00B03F1F">
      <w:pPr>
        <w:pStyle w:val="Reference"/>
        <w:numPr>
          <w:ilvl w:val="0"/>
          <w:numId w:val="0"/>
        </w:numPr>
        <w:spacing w:after="0"/>
      </w:pPr>
    </w:p>
    <w:p w14:paraId="73F4FC08" w14:textId="55DC9449" w:rsidR="00224347" w:rsidRDefault="00224347" w:rsidP="00B03F1F">
      <w:pPr>
        <w:pStyle w:val="Reference"/>
        <w:numPr>
          <w:ilvl w:val="0"/>
          <w:numId w:val="0"/>
        </w:numPr>
        <w:spacing w:after="0"/>
      </w:pPr>
    </w:p>
    <w:p w14:paraId="0A319196" w14:textId="1A92B1E6" w:rsidR="00224347" w:rsidRDefault="00224347" w:rsidP="00B03F1F">
      <w:pPr>
        <w:pStyle w:val="Reference"/>
        <w:numPr>
          <w:ilvl w:val="0"/>
          <w:numId w:val="0"/>
        </w:numPr>
        <w:spacing w:after="0"/>
      </w:pPr>
    </w:p>
    <w:p w14:paraId="08BF8359" w14:textId="1FB5D983" w:rsidR="00224347" w:rsidRDefault="00224347" w:rsidP="00B03F1F">
      <w:pPr>
        <w:pStyle w:val="Reference"/>
        <w:numPr>
          <w:ilvl w:val="0"/>
          <w:numId w:val="0"/>
        </w:numPr>
        <w:spacing w:after="0"/>
      </w:pPr>
    </w:p>
    <w:p w14:paraId="1E663C47" w14:textId="70CCFB66" w:rsidR="00240544" w:rsidRDefault="00240544" w:rsidP="00B03F1F">
      <w:pPr>
        <w:pStyle w:val="Reference"/>
        <w:numPr>
          <w:ilvl w:val="0"/>
          <w:numId w:val="0"/>
        </w:numPr>
        <w:spacing w:after="0"/>
      </w:pPr>
    </w:p>
    <w:p w14:paraId="02D57796" w14:textId="3D5E5E58" w:rsidR="00240544" w:rsidRDefault="00240544" w:rsidP="00B03F1F">
      <w:pPr>
        <w:pStyle w:val="Reference"/>
        <w:numPr>
          <w:ilvl w:val="0"/>
          <w:numId w:val="0"/>
        </w:numPr>
        <w:spacing w:after="0"/>
      </w:pPr>
    </w:p>
    <w:p w14:paraId="685636D9" w14:textId="77777777" w:rsidR="00FE2460" w:rsidRDefault="00FE2460" w:rsidP="00B03F1F">
      <w:pPr>
        <w:pStyle w:val="Reference"/>
        <w:numPr>
          <w:ilvl w:val="0"/>
          <w:numId w:val="0"/>
        </w:numPr>
        <w:spacing w:after="0"/>
      </w:pPr>
    </w:p>
    <w:p w14:paraId="50C433B9" w14:textId="77777777" w:rsidR="00240544" w:rsidRDefault="00240544" w:rsidP="00B03F1F">
      <w:pPr>
        <w:pStyle w:val="Reference"/>
        <w:numPr>
          <w:ilvl w:val="0"/>
          <w:numId w:val="0"/>
        </w:numPr>
        <w:spacing w:after="0"/>
      </w:pPr>
    </w:p>
    <w:p w14:paraId="76BE337F" w14:textId="6FF68B0D" w:rsidR="004256BC" w:rsidRDefault="004256BC" w:rsidP="004256BC">
      <w:pPr>
        <w:pStyle w:val="Reference"/>
        <w:numPr>
          <w:ilvl w:val="0"/>
          <w:numId w:val="0"/>
        </w:numPr>
        <w:spacing w:after="0"/>
        <w:ind w:left="567" w:hanging="567"/>
      </w:pPr>
    </w:p>
    <w:p w14:paraId="6041688F" w14:textId="77777777" w:rsidR="00A80788" w:rsidRDefault="00A80788" w:rsidP="004256BC">
      <w:pPr>
        <w:pStyle w:val="Reference"/>
        <w:numPr>
          <w:ilvl w:val="0"/>
          <w:numId w:val="0"/>
        </w:numPr>
        <w:spacing w:after="0"/>
        <w:ind w:left="567" w:hanging="567"/>
      </w:pPr>
    </w:p>
    <w:p w14:paraId="79CA7E83" w14:textId="77777777" w:rsidR="004256BC" w:rsidRPr="005C7AC4" w:rsidRDefault="004256BC" w:rsidP="004256BC">
      <w:pPr>
        <w:pStyle w:val="Heading1"/>
        <w:numPr>
          <w:ilvl w:val="0"/>
          <w:numId w:val="0"/>
        </w:numPr>
        <w:pBdr>
          <w:top w:val="single" w:sz="12" w:space="4" w:color="auto"/>
        </w:pBdr>
        <w:rPr>
          <w:rFonts w:cs="Arial"/>
          <w:lang w:val="en-US"/>
        </w:rPr>
      </w:pPr>
      <w:r w:rsidRPr="00BA2C33">
        <w:rPr>
          <w:rFonts w:cs="Arial"/>
          <w:lang w:val="en-US"/>
        </w:rPr>
        <w:lastRenderedPageBreak/>
        <w:t>Appendix: Evaluation assumptions</w:t>
      </w:r>
    </w:p>
    <w:p w14:paraId="68646458" w14:textId="77777777" w:rsidR="004256BC" w:rsidRDefault="004256BC" w:rsidP="004256BC">
      <w:pPr>
        <w:pStyle w:val="Reference"/>
        <w:numPr>
          <w:ilvl w:val="0"/>
          <w:numId w:val="0"/>
        </w:numPr>
        <w:spacing w:after="0"/>
        <w:jc w:val="center"/>
      </w:pPr>
    </w:p>
    <w:p w14:paraId="6E6A6E70" w14:textId="0EC85A2B" w:rsidR="004256BC" w:rsidRDefault="004256BC" w:rsidP="004256BC">
      <w:pPr>
        <w:pStyle w:val="Caption"/>
        <w:keepNext/>
      </w:pPr>
      <w:bookmarkStart w:id="16" w:name="_Ref465929413"/>
      <w:r>
        <w:t xml:space="preserve">Table </w:t>
      </w:r>
      <w:r>
        <w:fldChar w:fldCharType="begin"/>
      </w:r>
      <w:r>
        <w:instrText xml:space="preserve"> SEQ Table \* ARABIC </w:instrText>
      </w:r>
      <w:r>
        <w:fldChar w:fldCharType="separate"/>
      </w:r>
      <w:r w:rsidR="009C4828">
        <w:rPr>
          <w:noProof/>
        </w:rPr>
        <w:t>2</w:t>
      </w:r>
      <w:r>
        <w:fldChar w:fldCharType="end"/>
      </w:r>
      <w:bookmarkEnd w:id="16"/>
      <w:r>
        <w:t>. Simulation Assumptions</w:t>
      </w:r>
    </w:p>
    <w:tbl>
      <w:tblPr>
        <w:tblStyle w:val="TableGrid"/>
        <w:tblW w:w="0" w:type="auto"/>
        <w:tblLook w:val="04A0" w:firstRow="1" w:lastRow="0" w:firstColumn="1" w:lastColumn="0" w:noHBand="0" w:noVBand="1"/>
      </w:tblPr>
      <w:tblGrid>
        <w:gridCol w:w="2875"/>
        <w:gridCol w:w="6754"/>
      </w:tblGrid>
      <w:tr w:rsidR="00446E6D" w14:paraId="24B53356" w14:textId="77777777" w:rsidTr="00A21623">
        <w:tc>
          <w:tcPr>
            <w:tcW w:w="2875" w:type="dxa"/>
          </w:tcPr>
          <w:p w14:paraId="267571A1" w14:textId="77777777" w:rsidR="00446E6D" w:rsidRPr="00073BA5" w:rsidRDefault="00446E6D" w:rsidP="00A21623">
            <w:pPr>
              <w:jc w:val="center"/>
              <w:rPr>
                <w:b/>
              </w:rPr>
            </w:pPr>
            <w:r w:rsidRPr="00073BA5">
              <w:rPr>
                <w:b/>
              </w:rPr>
              <w:t>Parameter</w:t>
            </w:r>
          </w:p>
        </w:tc>
        <w:tc>
          <w:tcPr>
            <w:tcW w:w="6754" w:type="dxa"/>
          </w:tcPr>
          <w:p w14:paraId="0294E22B" w14:textId="77777777" w:rsidR="00446E6D" w:rsidRPr="00073BA5" w:rsidRDefault="00446E6D" w:rsidP="00A21623">
            <w:pPr>
              <w:jc w:val="center"/>
              <w:rPr>
                <w:b/>
              </w:rPr>
            </w:pPr>
            <w:r w:rsidRPr="00073BA5">
              <w:rPr>
                <w:b/>
              </w:rPr>
              <w:t>Value(s)/Description</w:t>
            </w:r>
          </w:p>
        </w:tc>
      </w:tr>
      <w:tr w:rsidR="00446E6D" w14:paraId="5243478D" w14:textId="77777777" w:rsidTr="00A21623">
        <w:tc>
          <w:tcPr>
            <w:tcW w:w="2875" w:type="dxa"/>
          </w:tcPr>
          <w:p w14:paraId="567F280F" w14:textId="77777777" w:rsidR="00446E6D" w:rsidRDefault="00446E6D" w:rsidP="00A21623">
            <w:r>
              <w:t>Evaluation Methodology</w:t>
            </w:r>
          </w:p>
        </w:tc>
        <w:tc>
          <w:tcPr>
            <w:tcW w:w="6754" w:type="dxa"/>
          </w:tcPr>
          <w:p w14:paraId="6730B2AB" w14:textId="77777777" w:rsidR="00446E6D" w:rsidRDefault="00446E6D" w:rsidP="00A21623">
            <w:r>
              <w:t>System Level Analysis</w:t>
            </w:r>
          </w:p>
        </w:tc>
      </w:tr>
      <w:tr w:rsidR="00446E6D" w14:paraId="2FEFEFB8" w14:textId="77777777" w:rsidTr="00A21623">
        <w:tc>
          <w:tcPr>
            <w:tcW w:w="2875" w:type="dxa"/>
          </w:tcPr>
          <w:p w14:paraId="7A1CC89B" w14:textId="77777777" w:rsidR="00446E6D" w:rsidRDefault="00446E6D" w:rsidP="00A21623">
            <w:r>
              <w:t>Channel Model and Scenario</w:t>
            </w:r>
          </w:p>
        </w:tc>
        <w:tc>
          <w:tcPr>
            <w:tcW w:w="6754" w:type="dxa"/>
          </w:tcPr>
          <w:p w14:paraId="3D48E116" w14:textId="77777777" w:rsidR="00446E6D" w:rsidRDefault="00446E6D" w:rsidP="00A21623">
            <w:r>
              <w:t xml:space="preserve">3GPP TR 38.900 v 14.1.0 5GCM, </w:t>
            </w:r>
            <w:proofErr w:type="spellStart"/>
            <w:r>
              <w:t>UMi</w:t>
            </w:r>
            <w:proofErr w:type="spellEnd"/>
            <w:r>
              <w:t>-Street Canyon</w:t>
            </w:r>
          </w:p>
        </w:tc>
      </w:tr>
      <w:tr w:rsidR="00446E6D" w14:paraId="57E7F4A3" w14:textId="77777777" w:rsidTr="00A21623">
        <w:tc>
          <w:tcPr>
            <w:tcW w:w="2875" w:type="dxa"/>
          </w:tcPr>
          <w:p w14:paraId="22CC40CF" w14:textId="77777777" w:rsidR="00446E6D" w:rsidRDefault="00446E6D" w:rsidP="00A21623">
            <w:r>
              <w:t>Percentage of Outdoor UEs</w:t>
            </w:r>
          </w:p>
        </w:tc>
        <w:tc>
          <w:tcPr>
            <w:tcW w:w="6754" w:type="dxa"/>
          </w:tcPr>
          <w:p w14:paraId="10DF0C4F" w14:textId="77777777" w:rsidR="00446E6D" w:rsidRDefault="00446E6D" w:rsidP="00A21623">
            <w:r>
              <w:t>100%</w:t>
            </w:r>
          </w:p>
        </w:tc>
      </w:tr>
      <w:tr w:rsidR="00446E6D" w14:paraId="092759C4" w14:textId="77777777" w:rsidTr="00A21623">
        <w:tc>
          <w:tcPr>
            <w:tcW w:w="2875" w:type="dxa"/>
          </w:tcPr>
          <w:p w14:paraId="78A0E50E" w14:textId="77777777" w:rsidR="00446E6D" w:rsidRDefault="00446E6D" w:rsidP="00A21623">
            <w:r>
              <w:t>Carrier Frequency</w:t>
            </w:r>
          </w:p>
        </w:tc>
        <w:tc>
          <w:tcPr>
            <w:tcW w:w="6754" w:type="dxa"/>
          </w:tcPr>
          <w:p w14:paraId="4F80541A" w14:textId="77777777" w:rsidR="00446E6D" w:rsidRDefault="00446E6D" w:rsidP="00A21623">
            <w:r>
              <w:t>30 GHz</w:t>
            </w:r>
          </w:p>
        </w:tc>
      </w:tr>
      <w:tr w:rsidR="00446E6D" w14:paraId="6F1B90DA" w14:textId="77777777" w:rsidTr="00A21623">
        <w:tc>
          <w:tcPr>
            <w:tcW w:w="2875" w:type="dxa"/>
          </w:tcPr>
          <w:p w14:paraId="45AB7265" w14:textId="77777777" w:rsidR="00446E6D" w:rsidRDefault="00446E6D" w:rsidP="00A21623">
            <w:r>
              <w:t>Bandwidth</w:t>
            </w:r>
          </w:p>
        </w:tc>
        <w:tc>
          <w:tcPr>
            <w:tcW w:w="6754" w:type="dxa"/>
          </w:tcPr>
          <w:p w14:paraId="5D505D63" w14:textId="77777777" w:rsidR="00446E6D" w:rsidRDefault="00446E6D" w:rsidP="00A21623">
            <w:r>
              <w:t>100 MHz</w:t>
            </w:r>
          </w:p>
        </w:tc>
      </w:tr>
      <w:tr w:rsidR="00446E6D" w14:paraId="5494F895" w14:textId="77777777" w:rsidTr="00A21623">
        <w:tc>
          <w:tcPr>
            <w:tcW w:w="2875" w:type="dxa"/>
          </w:tcPr>
          <w:p w14:paraId="0F90FEFF" w14:textId="77777777" w:rsidR="00446E6D" w:rsidRDefault="00446E6D" w:rsidP="00A21623">
            <w:r>
              <w:t>Number of Sites</w:t>
            </w:r>
          </w:p>
        </w:tc>
        <w:tc>
          <w:tcPr>
            <w:tcW w:w="6754" w:type="dxa"/>
          </w:tcPr>
          <w:p w14:paraId="48934398" w14:textId="77777777" w:rsidR="00446E6D" w:rsidRDefault="00446E6D" w:rsidP="00A21623">
            <w:r>
              <w:t>7</w:t>
            </w:r>
          </w:p>
        </w:tc>
      </w:tr>
      <w:tr w:rsidR="00446E6D" w14:paraId="1E54FD51" w14:textId="77777777" w:rsidTr="00A21623">
        <w:tc>
          <w:tcPr>
            <w:tcW w:w="2875" w:type="dxa"/>
          </w:tcPr>
          <w:p w14:paraId="72114837" w14:textId="77777777" w:rsidR="00446E6D" w:rsidRDefault="00446E6D" w:rsidP="00A21623">
            <w:r>
              <w:t>Sectors Per Site</w:t>
            </w:r>
          </w:p>
        </w:tc>
        <w:tc>
          <w:tcPr>
            <w:tcW w:w="6754" w:type="dxa"/>
          </w:tcPr>
          <w:p w14:paraId="1C0C48E3" w14:textId="77777777" w:rsidR="00446E6D" w:rsidRDefault="00446E6D" w:rsidP="00A21623">
            <w:r>
              <w:t>3</w:t>
            </w:r>
          </w:p>
        </w:tc>
      </w:tr>
      <w:tr w:rsidR="00446E6D" w14:paraId="2947B2CB" w14:textId="77777777" w:rsidTr="00A21623">
        <w:tc>
          <w:tcPr>
            <w:tcW w:w="2875" w:type="dxa"/>
          </w:tcPr>
          <w:p w14:paraId="3D86BF87" w14:textId="77777777" w:rsidR="00446E6D" w:rsidRDefault="00446E6D" w:rsidP="00A21623">
            <w:r>
              <w:t>Number of UEs per Sector</w:t>
            </w:r>
          </w:p>
        </w:tc>
        <w:tc>
          <w:tcPr>
            <w:tcW w:w="6754" w:type="dxa"/>
          </w:tcPr>
          <w:p w14:paraId="756E733C" w14:textId="77777777" w:rsidR="00446E6D" w:rsidRDefault="00446E6D" w:rsidP="00A21623">
            <w:r>
              <w:t>20</w:t>
            </w:r>
          </w:p>
        </w:tc>
      </w:tr>
      <w:tr w:rsidR="00446E6D" w14:paraId="0982B509" w14:textId="77777777" w:rsidTr="00A21623">
        <w:tc>
          <w:tcPr>
            <w:tcW w:w="2875" w:type="dxa"/>
          </w:tcPr>
          <w:p w14:paraId="3EA2E219" w14:textId="77777777" w:rsidR="00446E6D" w:rsidRPr="00363A2A" w:rsidRDefault="00446E6D" w:rsidP="00A21623">
            <w:r w:rsidRPr="00363A2A">
              <w:t xml:space="preserve">UE distribution </w:t>
            </w:r>
          </w:p>
        </w:tc>
        <w:tc>
          <w:tcPr>
            <w:tcW w:w="6754" w:type="dxa"/>
          </w:tcPr>
          <w:p w14:paraId="09C8B672" w14:textId="77777777" w:rsidR="00446E6D" w:rsidRPr="00363A2A" w:rsidRDefault="00446E6D" w:rsidP="00A21623">
            <w:pPr>
              <w:pStyle w:val="ListParagraph"/>
              <w:numPr>
                <w:ilvl w:val="0"/>
                <w:numId w:val="27"/>
              </w:numPr>
              <w:rPr>
                <w:rFonts w:ascii="Times New Roman" w:hAnsi="Times New Roman"/>
              </w:rPr>
            </w:pPr>
            <w:r w:rsidRPr="00363A2A">
              <w:rPr>
                <w:rFonts w:ascii="Times New Roman" w:hAnsi="Times New Roman"/>
              </w:rPr>
              <w:t>Uniformly distributed in cell center between 10 and 40 m from site</w:t>
            </w:r>
          </w:p>
          <w:p w14:paraId="740BF353" w14:textId="77777777" w:rsidR="00446E6D" w:rsidRPr="00363A2A" w:rsidRDefault="00446E6D" w:rsidP="00A21623">
            <w:pPr>
              <w:pStyle w:val="ListParagraph"/>
              <w:numPr>
                <w:ilvl w:val="0"/>
                <w:numId w:val="27"/>
              </w:numPr>
              <w:rPr>
                <w:rFonts w:ascii="Times New Roman" w:hAnsi="Times New Roman"/>
              </w:rPr>
            </w:pPr>
            <w:r w:rsidRPr="00363A2A">
              <w:rPr>
                <w:rFonts w:ascii="Times New Roman" w:hAnsi="Times New Roman"/>
              </w:rPr>
              <w:t xml:space="preserve">Non-Uniformly distributed in a 30° angular width region in the cell center between 10 and 40 m from the site </w:t>
            </w:r>
          </w:p>
        </w:tc>
      </w:tr>
      <w:tr w:rsidR="00446E6D" w14:paraId="22BD323E" w14:textId="77777777" w:rsidTr="00A21623">
        <w:tc>
          <w:tcPr>
            <w:tcW w:w="2875" w:type="dxa"/>
          </w:tcPr>
          <w:p w14:paraId="7667D3BD" w14:textId="77777777" w:rsidR="00446E6D" w:rsidRDefault="00446E6D" w:rsidP="00A21623">
            <w:r>
              <w:t xml:space="preserve">Number of Synch Resource Blocks </w:t>
            </w:r>
          </w:p>
        </w:tc>
        <w:tc>
          <w:tcPr>
            <w:tcW w:w="6754" w:type="dxa"/>
          </w:tcPr>
          <w:p w14:paraId="0832DFB7" w14:textId="77777777" w:rsidR="00446E6D" w:rsidRDefault="00446E6D" w:rsidP="00A21623">
            <w:r>
              <w:t xml:space="preserve">6 </w:t>
            </w:r>
          </w:p>
        </w:tc>
      </w:tr>
      <w:tr w:rsidR="00446E6D" w14:paraId="33ED3BC0" w14:textId="77777777" w:rsidTr="00A21623">
        <w:tc>
          <w:tcPr>
            <w:tcW w:w="2875" w:type="dxa"/>
          </w:tcPr>
          <w:p w14:paraId="4F3D484B" w14:textId="77777777" w:rsidR="00446E6D" w:rsidRDefault="00446E6D" w:rsidP="00A21623">
            <w:r>
              <w:t>Sync Period</w:t>
            </w:r>
          </w:p>
        </w:tc>
        <w:tc>
          <w:tcPr>
            <w:tcW w:w="6754" w:type="dxa"/>
          </w:tcPr>
          <w:p w14:paraId="7D0B41EE" w14:textId="77777777" w:rsidR="00446E6D" w:rsidRDefault="00446E6D" w:rsidP="00A21623">
            <w:r>
              <w:t xml:space="preserve">5 </w:t>
            </w:r>
            <w:proofErr w:type="spellStart"/>
            <w:r>
              <w:t>ms</w:t>
            </w:r>
            <w:proofErr w:type="spellEnd"/>
          </w:p>
        </w:tc>
      </w:tr>
      <w:tr w:rsidR="00446E6D" w14:paraId="3684A1AE" w14:textId="77777777" w:rsidTr="00A21623">
        <w:tc>
          <w:tcPr>
            <w:tcW w:w="2875" w:type="dxa"/>
          </w:tcPr>
          <w:p w14:paraId="2F1A0AFE" w14:textId="77777777" w:rsidR="00446E6D" w:rsidRDefault="00446E6D" w:rsidP="00A21623">
            <w:r>
              <w:t>Base Station Antenna Element</w:t>
            </w:r>
          </w:p>
        </w:tc>
        <w:tc>
          <w:tcPr>
            <w:tcW w:w="6754" w:type="dxa"/>
          </w:tcPr>
          <w:p w14:paraId="15248EBD" w14:textId="77777777" w:rsidR="00446E6D" w:rsidRDefault="00446E6D" w:rsidP="00A21623">
            <w:r>
              <w:t>HPBW = 65</w:t>
            </w:r>
            <w:r>
              <w:rPr>
                <w:rFonts w:ascii="Arial" w:hAnsi="Arial" w:cs="Arial"/>
              </w:rPr>
              <w:t xml:space="preserve">°, </w:t>
            </w:r>
            <w:r>
              <w:t xml:space="preserve">Directivity = 8 dB </w:t>
            </w:r>
          </w:p>
        </w:tc>
      </w:tr>
      <w:tr w:rsidR="00446E6D" w14:paraId="49A7CF4A" w14:textId="77777777" w:rsidTr="00A21623">
        <w:tc>
          <w:tcPr>
            <w:tcW w:w="2875" w:type="dxa"/>
          </w:tcPr>
          <w:p w14:paraId="193B72D2" w14:textId="77777777" w:rsidR="00446E6D" w:rsidRDefault="00446E6D" w:rsidP="00A21623">
            <w:r>
              <w:t>UE Antenna Element</w:t>
            </w:r>
          </w:p>
        </w:tc>
        <w:tc>
          <w:tcPr>
            <w:tcW w:w="6754" w:type="dxa"/>
          </w:tcPr>
          <w:p w14:paraId="18B09744" w14:textId="77777777" w:rsidR="00446E6D" w:rsidRDefault="00446E6D" w:rsidP="00A21623">
            <w:r>
              <w:t>HPBW = 90</w:t>
            </w:r>
            <w:r>
              <w:rPr>
                <w:rFonts w:ascii="Arial" w:hAnsi="Arial" w:cs="Arial"/>
              </w:rPr>
              <w:t xml:space="preserve">°, </w:t>
            </w:r>
            <w:r>
              <w:t>Directivity = 5 dB</w:t>
            </w:r>
          </w:p>
        </w:tc>
      </w:tr>
      <w:tr w:rsidR="00446E6D" w14:paraId="1E07C597" w14:textId="77777777" w:rsidTr="00A21623">
        <w:tc>
          <w:tcPr>
            <w:tcW w:w="2875" w:type="dxa"/>
          </w:tcPr>
          <w:p w14:paraId="45C81D94" w14:textId="77777777" w:rsidR="00446E6D" w:rsidRDefault="00446E6D" w:rsidP="00A21623">
            <w:r>
              <w:t>Sector Antenna Configuration</w:t>
            </w:r>
          </w:p>
        </w:tc>
        <w:tc>
          <w:tcPr>
            <w:tcW w:w="6754" w:type="dxa"/>
          </w:tcPr>
          <w:p w14:paraId="29238C7C" w14:textId="77777777" w:rsidR="00446E6D" w:rsidRDefault="00446E6D" w:rsidP="00A21623">
            <w:r>
              <w:t xml:space="preserve">(M, N, P, Mg, Ng): Wide Beam = (1,3,2,1,1), Narrow Beam = (1,16,2,1,1)  </w:t>
            </w:r>
          </w:p>
          <w:p w14:paraId="53D14318" w14:textId="77777777" w:rsidR="00446E6D" w:rsidRDefault="00446E6D" w:rsidP="00A21623">
            <w:r>
              <w:t xml:space="preserve">(dv, </w:t>
            </w:r>
            <w:proofErr w:type="spellStart"/>
            <w:r>
              <w:t>d</w:t>
            </w:r>
            <w:r w:rsidRPr="00C049D1">
              <w:rPr>
                <w:vertAlign w:val="subscript"/>
              </w:rPr>
              <w:t>H</w:t>
            </w:r>
            <w:proofErr w:type="spellEnd"/>
            <w:r>
              <w:t xml:space="preserve">) = (0.5, </w:t>
            </w:r>
            <w:proofErr w:type="gramStart"/>
            <w:r>
              <w:t>0.5)</w:t>
            </w:r>
            <w:r>
              <w:rPr>
                <w:rFonts w:ascii="Arial" w:hAnsi="Arial" w:cs="Arial"/>
              </w:rPr>
              <w:t>λ</w:t>
            </w:r>
            <w:proofErr w:type="gramEnd"/>
          </w:p>
        </w:tc>
      </w:tr>
      <w:tr w:rsidR="00446E6D" w14:paraId="21CB9753" w14:textId="77777777" w:rsidTr="00A21623">
        <w:tc>
          <w:tcPr>
            <w:tcW w:w="2875" w:type="dxa"/>
          </w:tcPr>
          <w:p w14:paraId="2B33EB7A" w14:textId="77777777" w:rsidR="00446E6D" w:rsidRDefault="00446E6D" w:rsidP="00A21623">
            <w:r>
              <w:t>UE Antenna Configurations</w:t>
            </w:r>
          </w:p>
        </w:tc>
        <w:tc>
          <w:tcPr>
            <w:tcW w:w="6754" w:type="dxa"/>
          </w:tcPr>
          <w:p w14:paraId="01DD74F3" w14:textId="77777777" w:rsidR="00446E6D" w:rsidRDefault="00446E6D" w:rsidP="00A21623">
            <w:r>
              <w:t xml:space="preserve">(M, N, P, Mg, Ng): Wide Beam = (1,2,2,2,1), Narrow Beam = (1,8,2,2,1) </w:t>
            </w:r>
          </w:p>
          <w:p w14:paraId="27DC48A6" w14:textId="77777777" w:rsidR="00446E6D" w:rsidRDefault="00446E6D" w:rsidP="00A21623">
            <w:r>
              <w:t xml:space="preserve">(dv, </w:t>
            </w:r>
            <w:proofErr w:type="spellStart"/>
            <w:r>
              <w:t>d</w:t>
            </w:r>
            <w:r w:rsidRPr="00C049D1">
              <w:rPr>
                <w:vertAlign w:val="subscript"/>
              </w:rPr>
              <w:t>H</w:t>
            </w:r>
            <w:proofErr w:type="spellEnd"/>
            <w:r>
              <w:t xml:space="preserve">) = (0.5, </w:t>
            </w:r>
            <w:proofErr w:type="gramStart"/>
            <w:r>
              <w:t>0.5)</w:t>
            </w:r>
            <w:r>
              <w:rPr>
                <w:rFonts w:ascii="Arial" w:hAnsi="Arial" w:cs="Arial"/>
              </w:rPr>
              <w:t>λ</w:t>
            </w:r>
            <w:proofErr w:type="gramEnd"/>
          </w:p>
          <w:p w14:paraId="48DBCEE4" w14:textId="77777777" w:rsidR="00446E6D" w:rsidRDefault="00446E6D" w:rsidP="00A21623">
            <w:pPr>
              <w:rPr>
                <w:rFonts w:ascii="Arial" w:hAnsi="Arial" w:cs="Arial"/>
              </w:rPr>
            </w:pPr>
            <w:r>
              <w:t>(</w:t>
            </w:r>
            <w:proofErr w:type="spellStart"/>
            <w:r>
              <w:t>d</w:t>
            </w:r>
            <w:r w:rsidRPr="00C049D1">
              <w:rPr>
                <w:vertAlign w:val="subscript"/>
              </w:rPr>
              <w:t>gv</w:t>
            </w:r>
            <w:proofErr w:type="spellEnd"/>
            <w:r>
              <w:t xml:space="preserve">, </w:t>
            </w:r>
            <w:proofErr w:type="spellStart"/>
            <w:r>
              <w:t>d</w:t>
            </w:r>
            <w:r w:rsidRPr="00C049D1">
              <w:rPr>
                <w:vertAlign w:val="subscript"/>
              </w:rPr>
              <w:t>gH</w:t>
            </w:r>
            <w:proofErr w:type="spellEnd"/>
            <w:r>
              <w:t xml:space="preserve">) = (0.0, </w:t>
            </w:r>
            <w:proofErr w:type="gramStart"/>
            <w:r>
              <w:t>0.0)</w:t>
            </w:r>
            <w:r>
              <w:rPr>
                <w:rFonts w:ascii="Arial" w:hAnsi="Arial" w:cs="Arial"/>
              </w:rPr>
              <w:t>λ</w:t>
            </w:r>
            <w:proofErr w:type="gramEnd"/>
          </w:p>
          <w:p w14:paraId="339CCF5B" w14:textId="77777777" w:rsidR="00446E6D" w:rsidRPr="005C7AC4" w:rsidRDefault="006065FF" w:rsidP="00A21623">
            <m:oMathPara>
              <m:oMathParaPr>
                <m:jc m:val="left"/>
              </m:oMathParaPr>
              <m:oMath>
                <m:sSub>
                  <m:sSubPr>
                    <m:ctrlPr>
                      <w:rPr>
                        <w:rFonts w:ascii="Cambria Math" w:hAnsi="Cambria Math"/>
                        <w:i/>
                      </w:rPr>
                    </m:ctrlPr>
                  </m:sSubPr>
                  <m:e>
                    <m:r>
                      <m:rPr>
                        <m:sty m:val="p"/>
                      </m:rPr>
                      <w:rPr>
                        <w:rFonts w:ascii="Cambria Math" w:hAnsi="Cambria Math"/>
                      </w:rPr>
                      <m:t>Ω</m:t>
                    </m:r>
                  </m:e>
                  <m:sub>
                    <m:r>
                      <w:rPr>
                        <w:rFonts w:ascii="Cambria Math" w:hAnsi="Cambria Math"/>
                      </w:rPr>
                      <m:t>mg</m:t>
                    </m:r>
                    <m:r>
                      <w:rPr>
                        <w:rFonts w:ascii="Cambria Math" w:hAnsi="Cambria Math"/>
                      </w:rPr>
                      <m:t>,</m:t>
                    </m:r>
                    <m:r>
                      <w:rPr>
                        <w:rFonts w:ascii="Cambria Math" w:hAnsi="Cambria Math"/>
                      </w:rPr>
                      <m:t>ng</m:t>
                    </m:r>
                  </m:sub>
                </m:sSub>
                <m:r>
                  <w:rPr>
                    <w:rFonts w:ascii="Cambria Math" w:hAnsi="Cambria Math"/>
                  </w:rPr>
                  <m:t>-→</m:t>
                </m:r>
                <m:r>
                  <w:rPr>
                    <w:rFonts w:ascii="Cambria Math" w:hAnsi="Cambria Math"/>
                  </w:rPr>
                  <m:t xml:space="preserve"> </m:t>
                </m:r>
                <m:sSub>
                  <m:sSubPr>
                    <m:ctrlPr>
                      <w:rPr>
                        <w:rFonts w:ascii="Cambria Math" w:hAnsi="Cambria Math"/>
                        <w:i/>
                      </w:rPr>
                    </m:ctrlPr>
                  </m:sSubPr>
                  <m:e>
                    <m:r>
                      <m:rPr>
                        <m:sty m:val="p"/>
                      </m:rPr>
                      <w:rPr>
                        <w:rFonts w:ascii="Cambria Math" w:hAnsi="Cambria Math"/>
                      </w:rPr>
                      <m:t>α</m:t>
                    </m:r>
                  </m:e>
                  <m:sub>
                    <m:r>
                      <w:rPr>
                        <w:rFonts w:ascii="Cambria Math" w:hAnsi="Cambria Math"/>
                      </w:rPr>
                      <m:t>0,0</m:t>
                    </m:r>
                  </m:sub>
                </m:sSub>
                <m:r>
                  <w:rPr>
                    <w:rFonts w:ascii="Cambria Math" w:hAnsi="Cambria Math"/>
                  </w:rPr>
                  <m:t xml:space="preserve">=0°, </m:t>
                </m:r>
                <m:sSub>
                  <m:sSubPr>
                    <m:ctrlPr>
                      <w:rPr>
                        <w:rFonts w:ascii="Cambria Math" w:hAnsi="Cambria Math"/>
                        <w:i/>
                      </w:rPr>
                    </m:ctrlPr>
                  </m:sSubPr>
                  <m:e>
                    <m:r>
                      <m:rPr>
                        <m:sty m:val="p"/>
                      </m:rPr>
                      <w:rPr>
                        <w:rFonts w:ascii="Cambria Math" w:hAnsi="Cambria Math"/>
                      </w:rPr>
                      <m:t>α</m:t>
                    </m:r>
                  </m:e>
                  <m:sub>
                    <m:r>
                      <w:rPr>
                        <w:rFonts w:ascii="Cambria Math" w:hAnsi="Cambria Math"/>
                      </w:rPr>
                      <m:t>1,0</m:t>
                    </m:r>
                  </m:sub>
                </m:sSub>
                <m:r>
                  <w:rPr>
                    <w:rFonts w:ascii="Cambria Math" w:hAnsi="Cambria Math"/>
                  </w:rPr>
                  <m:t>=180</m:t>
                </m:r>
                <m:r>
                  <w:rPr>
                    <w:rFonts w:ascii="Cambria Math" w:hAnsi="Cambria Math" w:hint="eastAsia"/>
                  </w:rPr>
                  <m:t>°</m:t>
                </m:r>
              </m:oMath>
            </m:oMathPara>
          </w:p>
        </w:tc>
      </w:tr>
      <w:tr w:rsidR="00446E6D" w14:paraId="295E9896" w14:textId="77777777" w:rsidTr="00A21623">
        <w:tc>
          <w:tcPr>
            <w:tcW w:w="2875" w:type="dxa"/>
          </w:tcPr>
          <w:p w14:paraId="1A7906A6" w14:textId="77777777" w:rsidR="00446E6D" w:rsidRDefault="00446E6D" w:rsidP="00A21623">
            <w:r>
              <w:t>Beamforming Weights</w:t>
            </w:r>
          </w:p>
        </w:tc>
        <w:tc>
          <w:tcPr>
            <w:tcW w:w="6754" w:type="dxa"/>
          </w:tcPr>
          <w:p w14:paraId="3000CA53" w14:textId="77777777" w:rsidR="00446E6D" w:rsidRDefault="00446E6D" w:rsidP="00A21623">
            <w:r>
              <w:t>Phased Weighting</w:t>
            </w:r>
          </w:p>
        </w:tc>
      </w:tr>
      <w:tr w:rsidR="00446E6D" w14:paraId="17D80693" w14:textId="77777777" w:rsidTr="00A21623">
        <w:tc>
          <w:tcPr>
            <w:tcW w:w="2875" w:type="dxa"/>
          </w:tcPr>
          <w:p w14:paraId="2D108271" w14:textId="77777777" w:rsidR="00446E6D" w:rsidRDefault="00446E6D" w:rsidP="00A21623">
            <w:r>
              <w:t>Sector Beam Directions (Azimuth Only)</w:t>
            </w:r>
          </w:p>
        </w:tc>
        <w:tc>
          <w:tcPr>
            <w:tcW w:w="6754" w:type="dxa"/>
          </w:tcPr>
          <w:p w14:paraId="6D68FB9F" w14:textId="77777777" w:rsidR="00446E6D" w:rsidRDefault="00446E6D" w:rsidP="00A21623">
            <w:r>
              <w:t xml:space="preserve">Wide Beams = [-45, -15, 15, 45] </w:t>
            </w:r>
          </w:p>
          <w:p w14:paraId="6F89E30B" w14:textId="77777777" w:rsidR="00446E6D" w:rsidRDefault="00446E6D" w:rsidP="00A21623">
            <w:r>
              <w:t>Narrow Beams = [-60, -52, -44, 36], [-28, -20, -12, -4], [4, 12, 20, 26</w:t>
            </w:r>
            <w:proofErr w:type="gramStart"/>
            <w:r>
              <w:t>],  [</w:t>
            </w:r>
            <w:proofErr w:type="gramEnd"/>
            <w:r>
              <w:t xml:space="preserve">36, 44, 52, 60] </w:t>
            </w:r>
          </w:p>
        </w:tc>
      </w:tr>
      <w:tr w:rsidR="00446E6D" w14:paraId="44F1E91A" w14:textId="77777777" w:rsidTr="00A21623">
        <w:tc>
          <w:tcPr>
            <w:tcW w:w="2875" w:type="dxa"/>
          </w:tcPr>
          <w:p w14:paraId="5580E654" w14:textId="77777777" w:rsidR="00446E6D" w:rsidRDefault="00446E6D" w:rsidP="00A21623">
            <w:r>
              <w:t>UE Narrow Beam Directions Per Panel (Azimuth Only)</w:t>
            </w:r>
          </w:p>
        </w:tc>
        <w:tc>
          <w:tcPr>
            <w:tcW w:w="6754" w:type="dxa"/>
          </w:tcPr>
          <w:p w14:paraId="4D1115CF" w14:textId="77777777" w:rsidR="00446E6D" w:rsidRDefault="00446E6D" w:rsidP="00A21623">
            <w:r>
              <w:t xml:space="preserve">Wide Beams= [-30, 30] </w:t>
            </w:r>
          </w:p>
          <w:p w14:paraId="237E7241" w14:textId="77777777" w:rsidR="00446E6D" w:rsidRDefault="00446E6D" w:rsidP="00A21623">
            <w:r>
              <w:t>Narrow Beams = [-55, -45, -35, -25, -15, -5], [5, 15, 25, 35, 45, 55]</w:t>
            </w:r>
          </w:p>
        </w:tc>
      </w:tr>
      <w:tr w:rsidR="00446E6D" w14:paraId="32C410F8" w14:textId="77777777" w:rsidTr="00A21623">
        <w:tc>
          <w:tcPr>
            <w:tcW w:w="2875" w:type="dxa"/>
          </w:tcPr>
          <w:p w14:paraId="0F885AD9" w14:textId="77777777" w:rsidR="00446E6D" w:rsidRDefault="00446E6D" w:rsidP="00A21623">
            <w:r>
              <w:t>UE Orientation</w:t>
            </w:r>
          </w:p>
        </w:tc>
        <w:tc>
          <w:tcPr>
            <w:tcW w:w="6754" w:type="dxa"/>
          </w:tcPr>
          <w:p w14:paraId="7D11E67C" w14:textId="77777777" w:rsidR="00446E6D" w:rsidRDefault="00446E6D" w:rsidP="00A21623">
            <m:oMath>
              <m:r>
                <w:rPr>
                  <w:rFonts w:ascii="Cambria Math" w:hAnsi="Cambria Math"/>
                </w:rPr>
                <m:t>α</m:t>
              </m:r>
            </m:oMath>
            <w:r>
              <w:rPr>
                <w:rFonts w:eastAsiaTheme="minorEastAsia"/>
              </w:rPr>
              <w:t xml:space="preserve">: </w:t>
            </w:r>
            <w:proofErr w:type="gramStart"/>
            <w:r>
              <w:rPr>
                <w:rFonts w:eastAsiaTheme="minorEastAsia"/>
              </w:rPr>
              <w:t>U[</w:t>
            </w:r>
            <w:proofErr w:type="gramEnd"/>
            <w:r>
              <w:rPr>
                <w:rFonts w:eastAsiaTheme="minorEastAsia"/>
              </w:rPr>
              <w:t>0,360]</w:t>
            </w:r>
            <w:r>
              <w:rPr>
                <w:rFonts w:ascii="Arial" w:eastAsiaTheme="minorEastAsia" w:hAnsi="Arial" w:cs="Arial"/>
              </w:rPr>
              <w:t>°</w:t>
            </w:r>
            <w:r>
              <w:rPr>
                <w:rFonts w:eastAsiaTheme="minorEastAsia"/>
              </w:rPr>
              <w:t xml:space="preserve">, </w:t>
            </w:r>
            <m:oMath>
              <m:r>
                <w:rPr>
                  <w:rFonts w:ascii="Cambria Math" w:eastAsiaTheme="minorEastAsia" w:hAnsi="Cambria Math"/>
                </w:rPr>
                <m:t>β</m:t>
              </m:r>
            </m:oMath>
            <w:r>
              <w:rPr>
                <w:rFonts w:eastAsiaTheme="minorEastAsia"/>
              </w:rPr>
              <w:t>: 90</w:t>
            </w:r>
            <w:r>
              <w:rPr>
                <w:rFonts w:ascii="Arial" w:eastAsiaTheme="minorEastAsia" w:hAnsi="Arial" w:cs="Arial"/>
              </w:rPr>
              <w:t>°</w:t>
            </w:r>
            <w:r>
              <w:rPr>
                <w:rFonts w:eastAsiaTheme="minorEastAsia"/>
              </w:rPr>
              <w:t xml:space="preserve">, </w:t>
            </w:r>
            <m:oMath>
              <m:r>
                <w:rPr>
                  <w:rFonts w:ascii="Cambria Math" w:eastAsiaTheme="minorEastAsia" w:hAnsi="Cambria Math"/>
                </w:rPr>
                <m:t>γ</m:t>
              </m:r>
            </m:oMath>
            <w:r>
              <w:rPr>
                <w:rFonts w:eastAsiaTheme="minorEastAsia"/>
              </w:rPr>
              <w:t>: 0</w:t>
            </w:r>
            <w:r>
              <w:rPr>
                <w:rFonts w:ascii="Arial" w:eastAsiaTheme="minorEastAsia" w:hAnsi="Arial" w:cs="Arial"/>
              </w:rPr>
              <w:t>°</w:t>
            </w:r>
          </w:p>
        </w:tc>
      </w:tr>
    </w:tbl>
    <w:p w14:paraId="6DCA399F" w14:textId="77777777" w:rsidR="004256BC" w:rsidRDefault="004256BC" w:rsidP="004256BC">
      <w:pPr>
        <w:pStyle w:val="Reference"/>
        <w:numPr>
          <w:ilvl w:val="0"/>
          <w:numId w:val="0"/>
        </w:numPr>
        <w:spacing w:after="0"/>
        <w:jc w:val="center"/>
      </w:pPr>
    </w:p>
    <w:p w14:paraId="0211812D" w14:textId="77777777" w:rsidR="004256BC" w:rsidRDefault="004256BC" w:rsidP="004256BC">
      <w:pPr>
        <w:pStyle w:val="Caption"/>
        <w:keepNext/>
      </w:pPr>
    </w:p>
    <w:p w14:paraId="7BD01575" w14:textId="77777777" w:rsidR="00AC11A5" w:rsidRDefault="00AC11A5" w:rsidP="00005875">
      <w:pPr>
        <w:pStyle w:val="Caption"/>
        <w:keepNext/>
      </w:pPr>
    </w:p>
    <w:sectPr w:rsidR="00AC11A5" w:rsidSect="00D55085">
      <w:footerReference w:type="defaul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E35E6" w14:textId="77777777" w:rsidR="001C3BFA" w:rsidRDefault="001C3BFA">
      <w:r>
        <w:separator/>
      </w:r>
    </w:p>
  </w:endnote>
  <w:endnote w:type="continuationSeparator" w:id="0">
    <w:p w14:paraId="54BFEAB4" w14:textId="77777777" w:rsidR="001C3BFA" w:rsidRDefault="001C3BFA">
      <w:r>
        <w:continuationSeparator/>
      </w:r>
    </w:p>
  </w:endnote>
  <w:endnote w:type="continuationNotice" w:id="1">
    <w:p w14:paraId="361B9E65" w14:textId="77777777" w:rsidR="001C3BFA" w:rsidRDefault="001C3B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EB99B0D" w:rsidR="001C3BFA" w:rsidRDefault="001C3BF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065FF">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65FF">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9EECB" w14:textId="77777777" w:rsidR="001C3BFA" w:rsidRDefault="001C3BFA">
      <w:r>
        <w:separator/>
      </w:r>
    </w:p>
  </w:footnote>
  <w:footnote w:type="continuationSeparator" w:id="0">
    <w:p w14:paraId="227012B4" w14:textId="77777777" w:rsidR="001C3BFA" w:rsidRDefault="001C3BFA">
      <w:r>
        <w:continuationSeparator/>
      </w:r>
    </w:p>
  </w:footnote>
  <w:footnote w:type="continuationNotice" w:id="1">
    <w:p w14:paraId="148110A1" w14:textId="77777777" w:rsidR="001C3BFA" w:rsidRDefault="001C3B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6109"/>
    <w:multiLevelType w:val="hybridMultilevel"/>
    <w:tmpl w:val="BC20C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566"/>
        </w:tabs>
        <w:ind w:left="156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15583"/>
    <w:multiLevelType w:val="hybridMultilevel"/>
    <w:tmpl w:val="B7DAD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9983B80"/>
    <w:multiLevelType w:val="hybridMultilevel"/>
    <w:tmpl w:val="C4380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66FFE"/>
    <w:multiLevelType w:val="hybridMultilevel"/>
    <w:tmpl w:val="442A7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0B37E4"/>
    <w:multiLevelType w:val="hybridMultilevel"/>
    <w:tmpl w:val="ABA2E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984451"/>
    <w:multiLevelType w:val="hybridMultilevel"/>
    <w:tmpl w:val="117AC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FD5CA1"/>
    <w:multiLevelType w:val="hybridMultilevel"/>
    <w:tmpl w:val="32AA1AA8"/>
    <w:lvl w:ilvl="0" w:tplc="6FAEF67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A166433"/>
    <w:multiLevelType w:val="hybridMultilevel"/>
    <w:tmpl w:val="93B40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E85E26"/>
    <w:multiLevelType w:val="hybridMultilevel"/>
    <w:tmpl w:val="319469AA"/>
    <w:lvl w:ilvl="0" w:tplc="D0B2D4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3A1687"/>
    <w:multiLevelType w:val="hybridMultilevel"/>
    <w:tmpl w:val="F412F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hint="default"/>
      </w:rPr>
    </w:lvl>
    <w:lvl w:ilvl="1" w:tplc="EE780612">
      <w:start w:val="1966"/>
      <w:numFmt w:val="bullet"/>
      <w:lvlText w:val="•"/>
      <w:lvlJc w:val="left"/>
      <w:pPr>
        <w:tabs>
          <w:tab w:val="num" w:pos="1440"/>
        </w:tabs>
        <w:ind w:left="1440" w:hanging="360"/>
      </w:pPr>
      <w:rPr>
        <w:rFonts w:ascii="Arial" w:hAnsi="Arial" w:hint="default"/>
      </w:rPr>
    </w:lvl>
    <w:lvl w:ilvl="2" w:tplc="520CE974">
      <w:start w:val="1966"/>
      <w:numFmt w:val="bullet"/>
      <w:lvlText w:val="•"/>
      <w:lvlJc w:val="left"/>
      <w:pPr>
        <w:tabs>
          <w:tab w:val="num" w:pos="2160"/>
        </w:tabs>
        <w:ind w:left="2160" w:hanging="360"/>
      </w:pPr>
      <w:rPr>
        <w:rFonts w:ascii="Arial" w:hAnsi="Arial" w:hint="default"/>
      </w:rPr>
    </w:lvl>
    <w:lvl w:ilvl="3" w:tplc="C2E44686">
      <w:start w:val="1"/>
      <w:numFmt w:val="bullet"/>
      <w:lvlText w:val="•"/>
      <w:lvlJc w:val="left"/>
      <w:pPr>
        <w:tabs>
          <w:tab w:val="num" w:pos="2880"/>
        </w:tabs>
        <w:ind w:left="2880" w:hanging="360"/>
      </w:pPr>
      <w:rPr>
        <w:rFonts w:ascii="Arial" w:hAnsi="Arial" w:hint="default"/>
      </w:rPr>
    </w:lvl>
    <w:lvl w:ilvl="4" w:tplc="1608A8CC" w:tentative="1">
      <w:start w:val="1"/>
      <w:numFmt w:val="bullet"/>
      <w:lvlText w:val="•"/>
      <w:lvlJc w:val="left"/>
      <w:pPr>
        <w:tabs>
          <w:tab w:val="num" w:pos="3600"/>
        </w:tabs>
        <w:ind w:left="3600" w:hanging="360"/>
      </w:pPr>
      <w:rPr>
        <w:rFonts w:ascii="Arial" w:hAnsi="Arial" w:hint="default"/>
      </w:rPr>
    </w:lvl>
    <w:lvl w:ilvl="5" w:tplc="1F0ECA62" w:tentative="1">
      <w:start w:val="1"/>
      <w:numFmt w:val="bullet"/>
      <w:lvlText w:val="•"/>
      <w:lvlJc w:val="left"/>
      <w:pPr>
        <w:tabs>
          <w:tab w:val="num" w:pos="4320"/>
        </w:tabs>
        <w:ind w:left="4320" w:hanging="360"/>
      </w:pPr>
      <w:rPr>
        <w:rFonts w:ascii="Arial" w:hAnsi="Arial" w:hint="default"/>
      </w:rPr>
    </w:lvl>
    <w:lvl w:ilvl="6" w:tplc="CC547252" w:tentative="1">
      <w:start w:val="1"/>
      <w:numFmt w:val="bullet"/>
      <w:lvlText w:val="•"/>
      <w:lvlJc w:val="left"/>
      <w:pPr>
        <w:tabs>
          <w:tab w:val="num" w:pos="5040"/>
        </w:tabs>
        <w:ind w:left="5040" w:hanging="360"/>
      </w:pPr>
      <w:rPr>
        <w:rFonts w:ascii="Arial" w:hAnsi="Arial" w:hint="default"/>
      </w:rPr>
    </w:lvl>
    <w:lvl w:ilvl="7" w:tplc="2E723578" w:tentative="1">
      <w:start w:val="1"/>
      <w:numFmt w:val="bullet"/>
      <w:lvlText w:val="•"/>
      <w:lvlJc w:val="left"/>
      <w:pPr>
        <w:tabs>
          <w:tab w:val="num" w:pos="5760"/>
        </w:tabs>
        <w:ind w:left="5760" w:hanging="360"/>
      </w:pPr>
      <w:rPr>
        <w:rFonts w:ascii="Arial" w:hAnsi="Arial" w:hint="default"/>
      </w:rPr>
    </w:lvl>
    <w:lvl w:ilvl="8" w:tplc="9600E9C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DF7D63"/>
    <w:multiLevelType w:val="hybridMultilevel"/>
    <w:tmpl w:val="1D082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F801C1"/>
    <w:multiLevelType w:val="hybridMultilevel"/>
    <w:tmpl w:val="E0F83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9135DA"/>
    <w:multiLevelType w:val="hybridMultilevel"/>
    <w:tmpl w:val="4FB8D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7D2DB1"/>
    <w:multiLevelType w:val="hybridMultilevel"/>
    <w:tmpl w:val="1E76F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8"/>
  </w:num>
  <w:num w:numId="3">
    <w:abstractNumId w:val="18"/>
  </w:num>
  <w:num w:numId="4">
    <w:abstractNumId w:val="19"/>
  </w:num>
  <w:num w:numId="5">
    <w:abstractNumId w:val="14"/>
  </w:num>
  <w:num w:numId="6">
    <w:abstractNumId w:val="22"/>
  </w:num>
  <w:num w:numId="7">
    <w:abstractNumId w:val="32"/>
  </w:num>
  <w:num w:numId="8">
    <w:abstractNumId w:val="15"/>
  </w:num>
  <w:num w:numId="9">
    <w:abstractNumId w:val="39"/>
  </w:num>
  <w:num w:numId="10">
    <w:abstractNumId w:val="9"/>
  </w:num>
  <w:num w:numId="11">
    <w:abstractNumId w:val="6"/>
  </w:num>
  <w:num w:numId="12">
    <w:abstractNumId w:val="25"/>
  </w:num>
  <w:num w:numId="13">
    <w:abstractNumId w:val="33"/>
  </w:num>
  <w:num w:numId="14">
    <w:abstractNumId w:val="7"/>
  </w:num>
  <w:num w:numId="15">
    <w:abstractNumId w:val="1"/>
  </w:num>
  <w:num w:numId="16">
    <w:abstractNumId w:val="17"/>
  </w:num>
  <w:num w:numId="17">
    <w:abstractNumId w:val="37"/>
  </w:num>
  <w:num w:numId="18">
    <w:abstractNumId w:val="35"/>
  </w:num>
  <w:num w:numId="19">
    <w:abstractNumId w:val="13"/>
  </w:num>
  <w:num w:numId="20">
    <w:abstractNumId w:val="8"/>
  </w:num>
  <w:num w:numId="21">
    <w:abstractNumId w:val="27"/>
  </w:num>
  <w:num w:numId="22">
    <w:abstractNumId w:val="12"/>
  </w:num>
  <w:num w:numId="23">
    <w:abstractNumId w:val="1"/>
    <w:lvlOverride w:ilvl="0">
      <w:startOverride w:val="1"/>
    </w:lvlOverride>
    <w:lvlOverride w:ilvl="1">
      <w:startOverride w:val="2"/>
    </w:lvlOverride>
  </w:num>
  <w:num w:numId="24">
    <w:abstractNumId w:val="21"/>
  </w:num>
  <w:num w:numId="25">
    <w:abstractNumId w:val="10"/>
  </w:num>
  <w:num w:numId="26">
    <w:abstractNumId w:val="20"/>
  </w:num>
  <w:num w:numId="27">
    <w:abstractNumId w:val="24"/>
  </w:num>
  <w:num w:numId="28">
    <w:abstractNumId w:val="34"/>
  </w:num>
  <w:num w:numId="29">
    <w:abstractNumId w:val="23"/>
  </w:num>
  <w:num w:numId="30">
    <w:abstractNumId w:val="3"/>
  </w:num>
  <w:num w:numId="31">
    <w:abstractNumId w:val="38"/>
  </w:num>
  <w:num w:numId="32">
    <w:abstractNumId w:val="5"/>
  </w:num>
  <w:num w:numId="33">
    <w:abstractNumId w:val="36"/>
  </w:num>
  <w:num w:numId="34">
    <w:abstractNumId w:val="2"/>
  </w:num>
  <w:num w:numId="35">
    <w:abstractNumId w:val="29"/>
  </w:num>
  <w:num w:numId="36">
    <w:abstractNumId w:val="26"/>
  </w:num>
  <w:num w:numId="37">
    <w:abstractNumId w:val="31"/>
  </w:num>
  <w:num w:numId="38">
    <w:abstractNumId w:val="0"/>
  </w:num>
  <w:num w:numId="39">
    <w:abstractNumId w:val="4"/>
  </w:num>
  <w:num w:numId="40">
    <w:abstractNumId w:val="30"/>
  </w:num>
  <w:num w:numId="41">
    <w:abstractNumId w:val="11"/>
  </w:num>
  <w:num w:numId="4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BD"/>
    <w:rsid w:val="00003E50"/>
    <w:rsid w:val="00003EC3"/>
    <w:rsid w:val="00004C2D"/>
    <w:rsid w:val="00005012"/>
    <w:rsid w:val="00005875"/>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45F"/>
    <w:rsid w:val="00031598"/>
    <w:rsid w:val="000325B8"/>
    <w:rsid w:val="00033351"/>
    <w:rsid w:val="0003410A"/>
    <w:rsid w:val="00034C15"/>
    <w:rsid w:val="00035EA8"/>
    <w:rsid w:val="00035F74"/>
    <w:rsid w:val="00036BA1"/>
    <w:rsid w:val="0003769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1AE6"/>
    <w:rsid w:val="00082135"/>
    <w:rsid w:val="00082492"/>
    <w:rsid w:val="00083BE4"/>
    <w:rsid w:val="00084E4C"/>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977EA"/>
    <w:rsid w:val="000A0028"/>
    <w:rsid w:val="000A0276"/>
    <w:rsid w:val="000A0AF9"/>
    <w:rsid w:val="000A1B7B"/>
    <w:rsid w:val="000A22F2"/>
    <w:rsid w:val="000A2538"/>
    <w:rsid w:val="000A3063"/>
    <w:rsid w:val="000A34BF"/>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3F57"/>
    <w:rsid w:val="000C405C"/>
    <w:rsid w:val="000C501B"/>
    <w:rsid w:val="000C50FA"/>
    <w:rsid w:val="000C64E6"/>
    <w:rsid w:val="000C6F9D"/>
    <w:rsid w:val="000C7FC8"/>
    <w:rsid w:val="000D0D07"/>
    <w:rsid w:val="000D162D"/>
    <w:rsid w:val="000D27AC"/>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136"/>
    <w:rsid w:val="000F3B82"/>
    <w:rsid w:val="000F3BE9"/>
    <w:rsid w:val="000F3F6C"/>
    <w:rsid w:val="000F4ED8"/>
    <w:rsid w:val="000F4F9E"/>
    <w:rsid w:val="000F5397"/>
    <w:rsid w:val="000F557E"/>
    <w:rsid w:val="000F5AB7"/>
    <w:rsid w:val="000F5D31"/>
    <w:rsid w:val="000F68BA"/>
    <w:rsid w:val="000F6DF3"/>
    <w:rsid w:val="000F6F49"/>
    <w:rsid w:val="000F713D"/>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07DC1"/>
    <w:rsid w:val="0011092E"/>
    <w:rsid w:val="00110EBC"/>
    <w:rsid w:val="00112068"/>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934"/>
    <w:rsid w:val="00126B4A"/>
    <w:rsid w:val="00127D88"/>
    <w:rsid w:val="0013139A"/>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E02"/>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5F87"/>
    <w:rsid w:val="0016660C"/>
    <w:rsid w:val="001669BD"/>
    <w:rsid w:val="0016726A"/>
    <w:rsid w:val="001711A9"/>
    <w:rsid w:val="00171478"/>
    <w:rsid w:val="001718A1"/>
    <w:rsid w:val="00171FAE"/>
    <w:rsid w:val="001735B9"/>
    <w:rsid w:val="001739D7"/>
    <w:rsid w:val="00173A8E"/>
    <w:rsid w:val="0017437B"/>
    <w:rsid w:val="001747A2"/>
    <w:rsid w:val="00174FE7"/>
    <w:rsid w:val="001750CB"/>
    <w:rsid w:val="001753D9"/>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6FC3"/>
    <w:rsid w:val="00187149"/>
    <w:rsid w:val="00187FF9"/>
    <w:rsid w:val="00190AC1"/>
    <w:rsid w:val="001921DE"/>
    <w:rsid w:val="001924F7"/>
    <w:rsid w:val="001927C8"/>
    <w:rsid w:val="00192B67"/>
    <w:rsid w:val="00192D14"/>
    <w:rsid w:val="0019341A"/>
    <w:rsid w:val="00193ABA"/>
    <w:rsid w:val="0019468F"/>
    <w:rsid w:val="00194E68"/>
    <w:rsid w:val="001965C4"/>
    <w:rsid w:val="00196ACB"/>
    <w:rsid w:val="001975F2"/>
    <w:rsid w:val="00197DF9"/>
    <w:rsid w:val="001A1986"/>
    <w:rsid w:val="001A1987"/>
    <w:rsid w:val="001A2564"/>
    <w:rsid w:val="001A26FB"/>
    <w:rsid w:val="001A2854"/>
    <w:rsid w:val="001A3076"/>
    <w:rsid w:val="001A37F3"/>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4779"/>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BFA"/>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3BD9"/>
    <w:rsid w:val="001D4CB3"/>
    <w:rsid w:val="001D4EE6"/>
    <w:rsid w:val="001D51BA"/>
    <w:rsid w:val="001D526E"/>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A63"/>
    <w:rsid w:val="001F2F31"/>
    <w:rsid w:val="001F36C3"/>
    <w:rsid w:val="001F3916"/>
    <w:rsid w:val="001F4037"/>
    <w:rsid w:val="001F4676"/>
    <w:rsid w:val="001F54C5"/>
    <w:rsid w:val="001F5A13"/>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347"/>
    <w:rsid w:val="0022451F"/>
    <w:rsid w:val="002245DE"/>
    <w:rsid w:val="00224CC9"/>
    <w:rsid w:val="0022523C"/>
    <w:rsid w:val="002252C3"/>
    <w:rsid w:val="00225343"/>
    <w:rsid w:val="0022591B"/>
    <w:rsid w:val="00225C54"/>
    <w:rsid w:val="00226404"/>
    <w:rsid w:val="00226BE1"/>
    <w:rsid w:val="00227027"/>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4FF0"/>
    <w:rsid w:val="00235632"/>
    <w:rsid w:val="00235872"/>
    <w:rsid w:val="00235CAB"/>
    <w:rsid w:val="00235DAD"/>
    <w:rsid w:val="0023612C"/>
    <w:rsid w:val="00236493"/>
    <w:rsid w:val="00236ED3"/>
    <w:rsid w:val="00237918"/>
    <w:rsid w:val="00240544"/>
    <w:rsid w:val="002413CC"/>
    <w:rsid w:val="00241559"/>
    <w:rsid w:val="00242362"/>
    <w:rsid w:val="0024267E"/>
    <w:rsid w:val="002426E0"/>
    <w:rsid w:val="00242D9F"/>
    <w:rsid w:val="00243179"/>
    <w:rsid w:val="0024350A"/>
    <w:rsid w:val="002435B3"/>
    <w:rsid w:val="00244040"/>
    <w:rsid w:val="00245766"/>
    <w:rsid w:val="002458EB"/>
    <w:rsid w:val="00245DEB"/>
    <w:rsid w:val="002462D0"/>
    <w:rsid w:val="00246594"/>
    <w:rsid w:val="002468B7"/>
    <w:rsid w:val="0024729C"/>
    <w:rsid w:val="00250123"/>
    <w:rsid w:val="002502F9"/>
    <w:rsid w:val="00251316"/>
    <w:rsid w:val="00251615"/>
    <w:rsid w:val="002518B0"/>
    <w:rsid w:val="00251B4A"/>
    <w:rsid w:val="00251DE3"/>
    <w:rsid w:val="00251E63"/>
    <w:rsid w:val="0025243C"/>
    <w:rsid w:val="002536A0"/>
    <w:rsid w:val="002541A5"/>
    <w:rsid w:val="0025555E"/>
    <w:rsid w:val="00255D36"/>
    <w:rsid w:val="00257543"/>
    <w:rsid w:val="002577E6"/>
    <w:rsid w:val="00260656"/>
    <w:rsid w:val="00260A05"/>
    <w:rsid w:val="002612EF"/>
    <w:rsid w:val="00261782"/>
    <w:rsid w:val="002617E7"/>
    <w:rsid w:val="00261A3A"/>
    <w:rsid w:val="00262A43"/>
    <w:rsid w:val="00262A45"/>
    <w:rsid w:val="00263159"/>
    <w:rsid w:val="002637AE"/>
    <w:rsid w:val="00264189"/>
    <w:rsid w:val="00264228"/>
    <w:rsid w:val="00264334"/>
    <w:rsid w:val="0026473E"/>
    <w:rsid w:val="00265521"/>
    <w:rsid w:val="00265C81"/>
    <w:rsid w:val="00266106"/>
    <w:rsid w:val="00266214"/>
    <w:rsid w:val="00267A3C"/>
    <w:rsid w:val="00267C83"/>
    <w:rsid w:val="00270F77"/>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DEC"/>
    <w:rsid w:val="002805F5"/>
    <w:rsid w:val="00280751"/>
    <w:rsid w:val="00280E8F"/>
    <w:rsid w:val="00281605"/>
    <w:rsid w:val="00281977"/>
    <w:rsid w:val="002819A4"/>
    <w:rsid w:val="00281C9B"/>
    <w:rsid w:val="002820A8"/>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4C3"/>
    <w:rsid w:val="002907B5"/>
    <w:rsid w:val="00290CC2"/>
    <w:rsid w:val="002911CE"/>
    <w:rsid w:val="002912C6"/>
    <w:rsid w:val="0029135D"/>
    <w:rsid w:val="00291685"/>
    <w:rsid w:val="00292847"/>
    <w:rsid w:val="00292EB7"/>
    <w:rsid w:val="002937A1"/>
    <w:rsid w:val="002949D0"/>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B6"/>
    <w:rsid w:val="002B6D00"/>
    <w:rsid w:val="002B6FA2"/>
    <w:rsid w:val="002B707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B8D"/>
    <w:rsid w:val="002D2E85"/>
    <w:rsid w:val="002D34B2"/>
    <w:rsid w:val="002D3814"/>
    <w:rsid w:val="002D4147"/>
    <w:rsid w:val="002D4863"/>
    <w:rsid w:val="002D4ABC"/>
    <w:rsid w:val="002D5255"/>
    <w:rsid w:val="002D5933"/>
    <w:rsid w:val="002D5BFA"/>
    <w:rsid w:val="002D6218"/>
    <w:rsid w:val="002D6B9B"/>
    <w:rsid w:val="002D6E41"/>
    <w:rsid w:val="002D7637"/>
    <w:rsid w:val="002D7699"/>
    <w:rsid w:val="002E0B37"/>
    <w:rsid w:val="002E0B70"/>
    <w:rsid w:val="002E0BEF"/>
    <w:rsid w:val="002E17F2"/>
    <w:rsid w:val="002E1D24"/>
    <w:rsid w:val="002E1D9C"/>
    <w:rsid w:val="002E1FC5"/>
    <w:rsid w:val="002E268C"/>
    <w:rsid w:val="002E2A11"/>
    <w:rsid w:val="002E2B4D"/>
    <w:rsid w:val="002E368E"/>
    <w:rsid w:val="002E3791"/>
    <w:rsid w:val="002E4943"/>
    <w:rsid w:val="002E64FE"/>
    <w:rsid w:val="002E659A"/>
    <w:rsid w:val="002E689B"/>
    <w:rsid w:val="002E7003"/>
    <w:rsid w:val="002E7CAE"/>
    <w:rsid w:val="002E7F8F"/>
    <w:rsid w:val="002F07A4"/>
    <w:rsid w:val="002F2771"/>
    <w:rsid w:val="002F2F73"/>
    <w:rsid w:val="002F37A9"/>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46"/>
    <w:rsid w:val="003018E3"/>
    <w:rsid w:val="00301BDB"/>
    <w:rsid w:val="00301CE6"/>
    <w:rsid w:val="00302569"/>
    <w:rsid w:val="0030256B"/>
    <w:rsid w:val="003026DF"/>
    <w:rsid w:val="00302D11"/>
    <w:rsid w:val="003038EC"/>
    <w:rsid w:val="0030501F"/>
    <w:rsid w:val="00305444"/>
    <w:rsid w:val="00305555"/>
    <w:rsid w:val="0030704D"/>
    <w:rsid w:val="00307A45"/>
    <w:rsid w:val="00307BA1"/>
    <w:rsid w:val="00311702"/>
    <w:rsid w:val="00311E82"/>
    <w:rsid w:val="003124BA"/>
    <w:rsid w:val="00312C0A"/>
    <w:rsid w:val="00313FD6"/>
    <w:rsid w:val="003143BD"/>
    <w:rsid w:val="003153C1"/>
    <w:rsid w:val="00317899"/>
    <w:rsid w:val="00320177"/>
    <w:rsid w:val="003203ED"/>
    <w:rsid w:val="00320B34"/>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47"/>
    <w:rsid w:val="00342BD7"/>
    <w:rsid w:val="00343C63"/>
    <w:rsid w:val="0034447A"/>
    <w:rsid w:val="00344908"/>
    <w:rsid w:val="00346279"/>
    <w:rsid w:val="00346DB5"/>
    <w:rsid w:val="00347574"/>
    <w:rsid w:val="003477B1"/>
    <w:rsid w:val="003479F3"/>
    <w:rsid w:val="00347DB6"/>
    <w:rsid w:val="00347E7F"/>
    <w:rsid w:val="0035020E"/>
    <w:rsid w:val="0035065C"/>
    <w:rsid w:val="003507E3"/>
    <w:rsid w:val="003510AE"/>
    <w:rsid w:val="003516FD"/>
    <w:rsid w:val="00351AA4"/>
    <w:rsid w:val="00351C00"/>
    <w:rsid w:val="00351C21"/>
    <w:rsid w:val="00352094"/>
    <w:rsid w:val="00352AAB"/>
    <w:rsid w:val="00352BCD"/>
    <w:rsid w:val="00352BE5"/>
    <w:rsid w:val="00354F66"/>
    <w:rsid w:val="0035511B"/>
    <w:rsid w:val="00356081"/>
    <w:rsid w:val="00356D3B"/>
    <w:rsid w:val="00357380"/>
    <w:rsid w:val="00360259"/>
    <w:rsid w:val="003602D9"/>
    <w:rsid w:val="0036092A"/>
    <w:rsid w:val="00361261"/>
    <w:rsid w:val="003616AD"/>
    <w:rsid w:val="0036191B"/>
    <w:rsid w:val="003626B8"/>
    <w:rsid w:val="00362F2B"/>
    <w:rsid w:val="00363773"/>
    <w:rsid w:val="00363A2A"/>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1DF"/>
    <w:rsid w:val="00372AAF"/>
    <w:rsid w:val="00373969"/>
    <w:rsid w:val="00373B2B"/>
    <w:rsid w:val="003742AC"/>
    <w:rsid w:val="003744CE"/>
    <w:rsid w:val="00374F8B"/>
    <w:rsid w:val="00375719"/>
    <w:rsid w:val="0037642A"/>
    <w:rsid w:val="0037673C"/>
    <w:rsid w:val="003768AA"/>
    <w:rsid w:val="00376B0A"/>
    <w:rsid w:val="0037719F"/>
    <w:rsid w:val="00377CE1"/>
    <w:rsid w:val="00380AC6"/>
    <w:rsid w:val="00380D7D"/>
    <w:rsid w:val="0038102E"/>
    <w:rsid w:val="003821E2"/>
    <w:rsid w:val="00383467"/>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702"/>
    <w:rsid w:val="003939FF"/>
    <w:rsid w:val="00393FE3"/>
    <w:rsid w:val="003946B1"/>
    <w:rsid w:val="00394D8D"/>
    <w:rsid w:val="0039520F"/>
    <w:rsid w:val="00395948"/>
    <w:rsid w:val="00395F42"/>
    <w:rsid w:val="0039648B"/>
    <w:rsid w:val="003967CC"/>
    <w:rsid w:val="00396C06"/>
    <w:rsid w:val="00397568"/>
    <w:rsid w:val="00397827"/>
    <w:rsid w:val="003978A8"/>
    <w:rsid w:val="003A0DAE"/>
    <w:rsid w:val="003A21A8"/>
    <w:rsid w:val="003A2207"/>
    <w:rsid w:val="003A2223"/>
    <w:rsid w:val="003A2A0F"/>
    <w:rsid w:val="003A2DD7"/>
    <w:rsid w:val="003A3994"/>
    <w:rsid w:val="003A3CC9"/>
    <w:rsid w:val="003A45A1"/>
    <w:rsid w:val="003A4C90"/>
    <w:rsid w:val="003A4EBD"/>
    <w:rsid w:val="003A5124"/>
    <w:rsid w:val="003A5669"/>
    <w:rsid w:val="003A5745"/>
    <w:rsid w:val="003A5B0A"/>
    <w:rsid w:val="003A5C85"/>
    <w:rsid w:val="003A5EA3"/>
    <w:rsid w:val="003A6A89"/>
    <w:rsid w:val="003A6BAC"/>
    <w:rsid w:val="003A6BE0"/>
    <w:rsid w:val="003A722F"/>
    <w:rsid w:val="003A7D5E"/>
    <w:rsid w:val="003A7EF3"/>
    <w:rsid w:val="003B055B"/>
    <w:rsid w:val="003B0669"/>
    <w:rsid w:val="003B09C2"/>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390"/>
    <w:rsid w:val="003E14A6"/>
    <w:rsid w:val="003E15FA"/>
    <w:rsid w:val="003E15FB"/>
    <w:rsid w:val="003E16CC"/>
    <w:rsid w:val="003E179A"/>
    <w:rsid w:val="003E18B0"/>
    <w:rsid w:val="003E1D16"/>
    <w:rsid w:val="003E1D23"/>
    <w:rsid w:val="003E24A5"/>
    <w:rsid w:val="003E3059"/>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16"/>
    <w:rsid w:val="003F5DCE"/>
    <w:rsid w:val="003F6392"/>
    <w:rsid w:val="003F6BBE"/>
    <w:rsid w:val="003F77C3"/>
    <w:rsid w:val="004000E8"/>
    <w:rsid w:val="004008B0"/>
    <w:rsid w:val="00402353"/>
    <w:rsid w:val="0040255D"/>
    <w:rsid w:val="00402627"/>
    <w:rsid w:val="004028A6"/>
    <w:rsid w:val="00402E2B"/>
    <w:rsid w:val="00403C08"/>
    <w:rsid w:val="004040C0"/>
    <w:rsid w:val="0040512B"/>
    <w:rsid w:val="00405CA5"/>
    <w:rsid w:val="00406147"/>
    <w:rsid w:val="00406620"/>
    <w:rsid w:val="0040686F"/>
    <w:rsid w:val="00406A49"/>
    <w:rsid w:val="00406BA2"/>
    <w:rsid w:val="00406C60"/>
    <w:rsid w:val="00406D09"/>
    <w:rsid w:val="00407C29"/>
    <w:rsid w:val="00407CD3"/>
    <w:rsid w:val="00410134"/>
    <w:rsid w:val="0041078A"/>
    <w:rsid w:val="004107CB"/>
    <w:rsid w:val="00410B72"/>
    <w:rsid w:val="00410C9B"/>
    <w:rsid w:val="00410F18"/>
    <w:rsid w:val="00411B1A"/>
    <w:rsid w:val="0041258E"/>
    <w:rsid w:val="0041263E"/>
    <w:rsid w:val="004131EA"/>
    <w:rsid w:val="0041384A"/>
    <w:rsid w:val="00413AAC"/>
    <w:rsid w:val="00413D64"/>
    <w:rsid w:val="00414AB1"/>
    <w:rsid w:val="00414C64"/>
    <w:rsid w:val="00415E8A"/>
    <w:rsid w:val="00416DDF"/>
    <w:rsid w:val="00416EC3"/>
    <w:rsid w:val="00420230"/>
    <w:rsid w:val="00420A99"/>
    <w:rsid w:val="00421105"/>
    <w:rsid w:val="00421616"/>
    <w:rsid w:val="0042167F"/>
    <w:rsid w:val="00421F66"/>
    <w:rsid w:val="00422D12"/>
    <w:rsid w:val="00423383"/>
    <w:rsid w:val="004234DB"/>
    <w:rsid w:val="004234E7"/>
    <w:rsid w:val="00423A90"/>
    <w:rsid w:val="00423AAA"/>
    <w:rsid w:val="00423AC6"/>
    <w:rsid w:val="004242F4"/>
    <w:rsid w:val="00424A05"/>
    <w:rsid w:val="004251E3"/>
    <w:rsid w:val="004256BC"/>
    <w:rsid w:val="00425A2C"/>
    <w:rsid w:val="00425A2E"/>
    <w:rsid w:val="00425B68"/>
    <w:rsid w:val="0042601B"/>
    <w:rsid w:val="0042614B"/>
    <w:rsid w:val="00426910"/>
    <w:rsid w:val="00426A23"/>
    <w:rsid w:val="00426ADD"/>
    <w:rsid w:val="00427248"/>
    <w:rsid w:val="00427772"/>
    <w:rsid w:val="004319AA"/>
    <w:rsid w:val="00431A9F"/>
    <w:rsid w:val="004328D6"/>
    <w:rsid w:val="0043299F"/>
    <w:rsid w:val="00432F94"/>
    <w:rsid w:val="00433658"/>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99"/>
    <w:rsid w:val="00446E6D"/>
    <w:rsid w:val="0044705A"/>
    <w:rsid w:val="0044735B"/>
    <w:rsid w:val="004475BC"/>
    <w:rsid w:val="00447BC3"/>
    <w:rsid w:val="00450214"/>
    <w:rsid w:val="00450677"/>
    <w:rsid w:val="00450E98"/>
    <w:rsid w:val="004517AA"/>
    <w:rsid w:val="00452CAC"/>
    <w:rsid w:val="00452DF3"/>
    <w:rsid w:val="0045334A"/>
    <w:rsid w:val="00453980"/>
    <w:rsid w:val="004545AE"/>
    <w:rsid w:val="004555E3"/>
    <w:rsid w:val="00455A7D"/>
    <w:rsid w:val="00455D0D"/>
    <w:rsid w:val="00455E5B"/>
    <w:rsid w:val="0045606C"/>
    <w:rsid w:val="0045630F"/>
    <w:rsid w:val="00456425"/>
    <w:rsid w:val="00456D12"/>
    <w:rsid w:val="00457565"/>
    <w:rsid w:val="00457B71"/>
    <w:rsid w:val="0046074F"/>
    <w:rsid w:val="00460BBB"/>
    <w:rsid w:val="00460D15"/>
    <w:rsid w:val="00460F3F"/>
    <w:rsid w:val="004616E7"/>
    <w:rsid w:val="00461892"/>
    <w:rsid w:val="004627DE"/>
    <w:rsid w:val="00462C36"/>
    <w:rsid w:val="0046305D"/>
    <w:rsid w:val="0046493F"/>
    <w:rsid w:val="004661B2"/>
    <w:rsid w:val="004669E2"/>
    <w:rsid w:val="00466F5E"/>
    <w:rsid w:val="00466FFC"/>
    <w:rsid w:val="00470334"/>
    <w:rsid w:val="00470A88"/>
    <w:rsid w:val="00470B4B"/>
    <w:rsid w:val="00470C2E"/>
    <w:rsid w:val="00470C31"/>
    <w:rsid w:val="00471DFA"/>
    <w:rsid w:val="0047230A"/>
    <w:rsid w:val="0047271B"/>
    <w:rsid w:val="00472CF7"/>
    <w:rsid w:val="00472FB6"/>
    <w:rsid w:val="004734D0"/>
    <w:rsid w:val="00473BE8"/>
    <w:rsid w:val="00473D7E"/>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017"/>
    <w:rsid w:val="0048579F"/>
    <w:rsid w:val="00485B50"/>
    <w:rsid w:val="0048634B"/>
    <w:rsid w:val="00486739"/>
    <w:rsid w:val="004869CC"/>
    <w:rsid w:val="00487362"/>
    <w:rsid w:val="00490025"/>
    <w:rsid w:val="00490B24"/>
    <w:rsid w:val="00490C6F"/>
    <w:rsid w:val="00491816"/>
    <w:rsid w:val="00491B36"/>
    <w:rsid w:val="00492BC5"/>
    <w:rsid w:val="00492E72"/>
    <w:rsid w:val="00493240"/>
    <w:rsid w:val="00495043"/>
    <w:rsid w:val="0049583F"/>
    <w:rsid w:val="00496498"/>
    <w:rsid w:val="004964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614C"/>
    <w:rsid w:val="004A6C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74E1"/>
    <w:rsid w:val="004B7C0C"/>
    <w:rsid w:val="004C0C9D"/>
    <w:rsid w:val="004C1260"/>
    <w:rsid w:val="004C1E01"/>
    <w:rsid w:val="004C23B1"/>
    <w:rsid w:val="004C23BA"/>
    <w:rsid w:val="004C2B95"/>
    <w:rsid w:val="004C3216"/>
    <w:rsid w:val="004C3898"/>
    <w:rsid w:val="004C3AA1"/>
    <w:rsid w:val="004C3B35"/>
    <w:rsid w:val="004C3C55"/>
    <w:rsid w:val="004C4662"/>
    <w:rsid w:val="004C5180"/>
    <w:rsid w:val="004C5EE9"/>
    <w:rsid w:val="004C5EF7"/>
    <w:rsid w:val="004C6A7A"/>
    <w:rsid w:val="004C6D2F"/>
    <w:rsid w:val="004C6D4F"/>
    <w:rsid w:val="004C6ED8"/>
    <w:rsid w:val="004C72BF"/>
    <w:rsid w:val="004C77F7"/>
    <w:rsid w:val="004D06BB"/>
    <w:rsid w:val="004D0B1B"/>
    <w:rsid w:val="004D2254"/>
    <w:rsid w:val="004D22B0"/>
    <w:rsid w:val="004D36B1"/>
    <w:rsid w:val="004D3C15"/>
    <w:rsid w:val="004D594B"/>
    <w:rsid w:val="004D6C54"/>
    <w:rsid w:val="004D6E88"/>
    <w:rsid w:val="004D729D"/>
    <w:rsid w:val="004D7EBD"/>
    <w:rsid w:val="004E0AFB"/>
    <w:rsid w:val="004E0BC3"/>
    <w:rsid w:val="004E1014"/>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621"/>
    <w:rsid w:val="004E6C03"/>
    <w:rsid w:val="004E76F4"/>
    <w:rsid w:val="004E7873"/>
    <w:rsid w:val="004E7EB2"/>
    <w:rsid w:val="004F0445"/>
    <w:rsid w:val="004F04B2"/>
    <w:rsid w:val="004F0B6C"/>
    <w:rsid w:val="004F19EB"/>
    <w:rsid w:val="004F2078"/>
    <w:rsid w:val="004F27D0"/>
    <w:rsid w:val="004F30B7"/>
    <w:rsid w:val="004F3863"/>
    <w:rsid w:val="004F4DA3"/>
    <w:rsid w:val="004F53E9"/>
    <w:rsid w:val="004F550B"/>
    <w:rsid w:val="004F631B"/>
    <w:rsid w:val="004F6322"/>
    <w:rsid w:val="004F659D"/>
    <w:rsid w:val="004F66A7"/>
    <w:rsid w:val="004F735E"/>
    <w:rsid w:val="00500B52"/>
    <w:rsid w:val="005011FB"/>
    <w:rsid w:val="0050268E"/>
    <w:rsid w:val="0050318E"/>
    <w:rsid w:val="00504512"/>
    <w:rsid w:val="0050495E"/>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0B84"/>
    <w:rsid w:val="005219CF"/>
    <w:rsid w:val="00522170"/>
    <w:rsid w:val="00522857"/>
    <w:rsid w:val="005234AA"/>
    <w:rsid w:val="005251B0"/>
    <w:rsid w:val="00525A40"/>
    <w:rsid w:val="005266DD"/>
    <w:rsid w:val="00527D68"/>
    <w:rsid w:val="00530333"/>
    <w:rsid w:val="00530BD0"/>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24C"/>
    <w:rsid w:val="0054634A"/>
    <w:rsid w:val="005464F6"/>
    <w:rsid w:val="005465A6"/>
    <w:rsid w:val="00546970"/>
    <w:rsid w:val="00546D33"/>
    <w:rsid w:val="00546F3E"/>
    <w:rsid w:val="00547601"/>
    <w:rsid w:val="00547FF5"/>
    <w:rsid w:val="00551810"/>
    <w:rsid w:val="00554164"/>
    <w:rsid w:val="0055446D"/>
    <w:rsid w:val="00554D8B"/>
    <w:rsid w:val="00554E19"/>
    <w:rsid w:val="00554E8B"/>
    <w:rsid w:val="00555048"/>
    <w:rsid w:val="0055688F"/>
    <w:rsid w:val="005574AF"/>
    <w:rsid w:val="005577C0"/>
    <w:rsid w:val="00560C31"/>
    <w:rsid w:val="0056121F"/>
    <w:rsid w:val="0056193B"/>
    <w:rsid w:val="00563ABE"/>
    <w:rsid w:val="00563BB8"/>
    <w:rsid w:val="00563D67"/>
    <w:rsid w:val="00564FBF"/>
    <w:rsid w:val="00565DED"/>
    <w:rsid w:val="00566557"/>
    <w:rsid w:val="005666FA"/>
    <w:rsid w:val="00566EC0"/>
    <w:rsid w:val="0056768B"/>
    <w:rsid w:val="0056778C"/>
    <w:rsid w:val="005704BB"/>
    <w:rsid w:val="00570632"/>
    <w:rsid w:val="0057074F"/>
    <w:rsid w:val="00570D73"/>
    <w:rsid w:val="00571554"/>
    <w:rsid w:val="005716E3"/>
    <w:rsid w:val="00571A96"/>
    <w:rsid w:val="00571BE1"/>
    <w:rsid w:val="00571D3C"/>
    <w:rsid w:val="00572505"/>
    <w:rsid w:val="00572A03"/>
    <w:rsid w:val="005735CE"/>
    <w:rsid w:val="00573FC0"/>
    <w:rsid w:val="005743DE"/>
    <w:rsid w:val="00574855"/>
    <w:rsid w:val="005752DA"/>
    <w:rsid w:val="005764C7"/>
    <w:rsid w:val="00576734"/>
    <w:rsid w:val="00576784"/>
    <w:rsid w:val="0057762F"/>
    <w:rsid w:val="00577D11"/>
    <w:rsid w:val="005816E3"/>
    <w:rsid w:val="0058172D"/>
    <w:rsid w:val="005817C9"/>
    <w:rsid w:val="00582561"/>
    <w:rsid w:val="00582809"/>
    <w:rsid w:val="00583F8C"/>
    <w:rsid w:val="00585C6A"/>
    <w:rsid w:val="00586023"/>
    <w:rsid w:val="00586151"/>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3FF"/>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0B9"/>
    <w:rsid w:val="005B2AA8"/>
    <w:rsid w:val="005B35BD"/>
    <w:rsid w:val="005B35D7"/>
    <w:rsid w:val="005B392A"/>
    <w:rsid w:val="005B3AA3"/>
    <w:rsid w:val="005B3B9F"/>
    <w:rsid w:val="005B4C4E"/>
    <w:rsid w:val="005B4F4D"/>
    <w:rsid w:val="005B5151"/>
    <w:rsid w:val="005B5493"/>
    <w:rsid w:val="005B5511"/>
    <w:rsid w:val="005B576D"/>
    <w:rsid w:val="005B5EAF"/>
    <w:rsid w:val="005B673A"/>
    <w:rsid w:val="005B6972"/>
    <w:rsid w:val="005B6D71"/>
    <w:rsid w:val="005B6F83"/>
    <w:rsid w:val="005C071C"/>
    <w:rsid w:val="005C0B98"/>
    <w:rsid w:val="005C1E47"/>
    <w:rsid w:val="005C20F4"/>
    <w:rsid w:val="005C2555"/>
    <w:rsid w:val="005C2834"/>
    <w:rsid w:val="005C37F3"/>
    <w:rsid w:val="005C42CB"/>
    <w:rsid w:val="005C433B"/>
    <w:rsid w:val="005C61AC"/>
    <w:rsid w:val="005C65B6"/>
    <w:rsid w:val="005C6E03"/>
    <w:rsid w:val="005C74FB"/>
    <w:rsid w:val="005C76FB"/>
    <w:rsid w:val="005C7AC4"/>
    <w:rsid w:val="005C7D19"/>
    <w:rsid w:val="005D030D"/>
    <w:rsid w:val="005D1602"/>
    <w:rsid w:val="005D28DF"/>
    <w:rsid w:val="005D2D53"/>
    <w:rsid w:val="005D32AE"/>
    <w:rsid w:val="005D4A29"/>
    <w:rsid w:val="005D4AB0"/>
    <w:rsid w:val="005D53C3"/>
    <w:rsid w:val="005D623C"/>
    <w:rsid w:val="005D69BE"/>
    <w:rsid w:val="005D7271"/>
    <w:rsid w:val="005D7A1B"/>
    <w:rsid w:val="005D7B61"/>
    <w:rsid w:val="005D7C82"/>
    <w:rsid w:val="005D7ED3"/>
    <w:rsid w:val="005E0C50"/>
    <w:rsid w:val="005E0C55"/>
    <w:rsid w:val="005E18FE"/>
    <w:rsid w:val="005E20C6"/>
    <w:rsid w:val="005E2DCB"/>
    <w:rsid w:val="005E33DA"/>
    <w:rsid w:val="005E385F"/>
    <w:rsid w:val="005E4663"/>
    <w:rsid w:val="005E4FCF"/>
    <w:rsid w:val="005E53B7"/>
    <w:rsid w:val="005E5895"/>
    <w:rsid w:val="005E5B81"/>
    <w:rsid w:val="005E6492"/>
    <w:rsid w:val="005E7C66"/>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4AB"/>
    <w:rsid w:val="0060251F"/>
    <w:rsid w:val="0060283C"/>
    <w:rsid w:val="00602EF6"/>
    <w:rsid w:val="00603A84"/>
    <w:rsid w:val="00604F14"/>
    <w:rsid w:val="00605289"/>
    <w:rsid w:val="00605346"/>
    <w:rsid w:val="006055BD"/>
    <w:rsid w:val="006059C5"/>
    <w:rsid w:val="006065FF"/>
    <w:rsid w:val="00606ECD"/>
    <w:rsid w:val="006074C1"/>
    <w:rsid w:val="0060764F"/>
    <w:rsid w:val="00610E1F"/>
    <w:rsid w:val="006110CB"/>
    <w:rsid w:val="00611209"/>
    <w:rsid w:val="00611AB9"/>
    <w:rsid w:val="00611FDB"/>
    <w:rsid w:val="00612377"/>
    <w:rsid w:val="00613257"/>
    <w:rsid w:val="00614994"/>
    <w:rsid w:val="006151D2"/>
    <w:rsid w:val="00615318"/>
    <w:rsid w:val="006158E2"/>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16B"/>
    <w:rsid w:val="00634BF5"/>
    <w:rsid w:val="00634EEA"/>
    <w:rsid w:val="0063502E"/>
    <w:rsid w:val="006362D2"/>
    <w:rsid w:val="00636398"/>
    <w:rsid w:val="0063672F"/>
    <w:rsid w:val="006367D3"/>
    <w:rsid w:val="006368D3"/>
    <w:rsid w:val="006369E9"/>
    <w:rsid w:val="006377EC"/>
    <w:rsid w:val="00640E32"/>
    <w:rsid w:val="00640F0A"/>
    <w:rsid w:val="0064151F"/>
    <w:rsid w:val="00641533"/>
    <w:rsid w:val="006415B3"/>
    <w:rsid w:val="00641A63"/>
    <w:rsid w:val="00641F10"/>
    <w:rsid w:val="0064208D"/>
    <w:rsid w:val="00642735"/>
    <w:rsid w:val="006427F0"/>
    <w:rsid w:val="0064333C"/>
    <w:rsid w:val="00643475"/>
    <w:rsid w:val="0064396A"/>
    <w:rsid w:val="006439CE"/>
    <w:rsid w:val="00643AD5"/>
    <w:rsid w:val="00643CC6"/>
    <w:rsid w:val="00644123"/>
    <w:rsid w:val="00645036"/>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E1D"/>
    <w:rsid w:val="0066551C"/>
    <w:rsid w:val="006655EE"/>
    <w:rsid w:val="00666898"/>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80FB1"/>
    <w:rsid w:val="00681003"/>
    <w:rsid w:val="006812CA"/>
    <w:rsid w:val="00681324"/>
    <w:rsid w:val="006817C9"/>
    <w:rsid w:val="0068200F"/>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87DD9"/>
    <w:rsid w:val="00690086"/>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3F5"/>
    <w:rsid w:val="006A46FB"/>
    <w:rsid w:val="006A52D5"/>
    <w:rsid w:val="006A586C"/>
    <w:rsid w:val="006A5E28"/>
    <w:rsid w:val="006A613C"/>
    <w:rsid w:val="006A6555"/>
    <w:rsid w:val="006A697B"/>
    <w:rsid w:val="006A78F3"/>
    <w:rsid w:val="006A7AFF"/>
    <w:rsid w:val="006A7B1D"/>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56"/>
    <w:rsid w:val="006C32A3"/>
    <w:rsid w:val="006C385B"/>
    <w:rsid w:val="006C3BFD"/>
    <w:rsid w:val="006C405C"/>
    <w:rsid w:val="006C4E5C"/>
    <w:rsid w:val="006C545C"/>
    <w:rsid w:val="006C58DF"/>
    <w:rsid w:val="006C59FF"/>
    <w:rsid w:val="006C5B25"/>
    <w:rsid w:val="006C5EC9"/>
    <w:rsid w:val="006C6059"/>
    <w:rsid w:val="006C65D0"/>
    <w:rsid w:val="006C7522"/>
    <w:rsid w:val="006D03DD"/>
    <w:rsid w:val="006D0AF4"/>
    <w:rsid w:val="006D0EF3"/>
    <w:rsid w:val="006D139D"/>
    <w:rsid w:val="006D1544"/>
    <w:rsid w:val="006D305F"/>
    <w:rsid w:val="006D3446"/>
    <w:rsid w:val="006D351A"/>
    <w:rsid w:val="006D4C5B"/>
    <w:rsid w:val="006D52DF"/>
    <w:rsid w:val="006D5722"/>
    <w:rsid w:val="006D5CE4"/>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224"/>
    <w:rsid w:val="006E7D3B"/>
    <w:rsid w:val="006F028F"/>
    <w:rsid w:val="006F0CF9"/>
    <w:rsid w:val="006F0D29"/>
    <w:rsid w:val="006F0E91"/>
    <w:rsid w:val="006F1B70"/>
    <w:rsid w:val="006F2504"/>
    <w:rsid w:val="006F2A99"/>
    <w:rsid w:val="006F341D"/>
    <w:rsid w:val="006F3B3A"/>
    <w:rsid w:val="006F43CD"/>
    <w:rsid w:val="006F487D"/>
    <w:rsid w:val="006F49E6"/>
    <w:rsid w:val="006F58D4"/>
    <w:rsid w:val="006F5952"/>
    <w:rsid w:val="006F5C9A"/>
    <w:rsid w:val="006F5CAA"/>
    <w:rsid w:val="006F5EDD"/>
    <w:rsid w:val="006F6D52"/>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17459"/>
    <w:rsid w:val="00720CB6"/>
    <w:rsid w:val="00721E95"/>
    <w:rsid w:val="00723001"/>
    <w:rsid w:val="007245A0"/>
    <w:rsid w:val="00724649"/>
    <w:rsid w:val="00724AE1"/>
    <w:rsid w:val="00725161"/>
    <w:rsid w:val="00725300"/>
    <w:rsid w:val="00725B07"/>
    <w:rsid w:val="007263A7"/>
    <w:rsid w:val="00726682"/>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5D7"/>
    <w:rsid w:val="0073580E"/>
    <w:rsid w:val="007358C2"/>
    <w:rsid w:val="00736143"/>
    <w:rsid w:val="007362A6"/>
    <w:rsid w:val="007362DB"/>
    <w:rsid w:val="00736AA2"/>
    <w:rsid w:val="00736D7D"/>
    <w:rsid w:val="00737203"/>
    <w:rsid w:val="007374F9"/>
    <w:rsid w:val="00737564"/>
    <w:rsid w:val="0074063A"/>
    <w:rsid w:val="00740E58"/>
    <w:rsid w:val="00741368"/>
    <w:rsid w:val="00741DF4"/>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2C75"/>
    <w:rsid w:val="007540AD"/>
    <w:rsid w:val="007543CB"/>
    <w:rsid w:val="00754449"/>
    <w:rsid w:val="00755EC7"/>
    <w:rsid w:val="00756F2A"/>
    <w:rsid w:val="007571E1"/>
    <w:rsid w:val="007575D7"/>
    <w:rsid w:val="00757F5E"/>
    <w:rsid w:val="007602E4"/>
    <w:rsid w:val="007604B2"/>
    <w:rsid w:val="00760C05"/>
    <w:rsid w:val="007619D7"/>
    <w:rsid w:val="007623FB"/>
    <w:rsid w:val="00763B30"/>
    <w:rsid w:val="00764724"/>
    <w:rsid w:val="00764CD3"/>
    <w:rsid w:val="00765281"/>
    <w:rsid w:val="00766BAD"/>
    <w:rsid w:val="00770099"/>
    <w:rsid w:val="00770226"/>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971"/>
    <w:rsid w:val="00776B09"/>
    <w:rsid w:val="00777471"/>
    <w:rsid w:val="007801C1"/>
    <w:rsid w:val="007801CE"/>
    <w:rsid w:val="007808CF"/>
    <w:rsid w:val="00780C3A"/>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19D"/>
    <w:rsid w:val="00793339"/>
    <w:rsid w:val="00793CD8"/>
    <w:rsid w:val="00794596"/>
    <w:rsid w:val="00794C40"/>
    <w:rsid w:val="0079557E"/>
    <w:rsid w:val="00795C92"/>
    <w:rsid w:val="00796726"/>
    <w:rsid w:val="00797AFF"/>
    <w:rsid w:val="00797D03"/>
    <w:rsid w:val="007A0313"/>
    <w:rsid w:val="007A0E6E"/>
    <w:rsid w:val="007A1CB3"/>
    <w:rsid w:val="007A23F2"/>
    <w:rsid w:val="007A2553"/>
    <w:rsid w:val="007A27AD"/>
    <w:rsid w:val="007A2F9C"/>
    <w:rsid w:val="007A306F"/>
    <w:rsid w:val="007A43A6"/>
    <w:rsid w:val="007A58A6"/>
    <w:rsid w:val="007A5D94"/>
    <w:rsid w:val="007A5EED"/>
    <w:rsid w:val="007A61D2"/>
    <w:rsid w:val="007A6261"/>
    <w:rsid w:val="007A6495"/>
    <w:rsid w:val="007A6F2F"/>
    <w:rsid w:val="007A7053"/>
    <w:rsid w:val="007A7DC9"/>
    <w:rsid w:val="007B1876"/>
    <w:rsid w:val="007B19EB"/>
    <w:rsid w:val="007B29DB"/>
    <w:rsid w:val="007B3D2D"/>
    <w:rsid w:val="007B437F"/>
    <w:rsid w:val="007B485F"/>
    <w:rsid w:val="007B4C19"/>
    <w:rsid w:val="007B50AE"/>
    <w:rsid w:val="007B51DF"/>
    <w:rsid w:val="007B5C47"/>
    <w:rsid w:val="007B6B74"/>
    <w:rsid w:val="007B75D5"/>
    <w:rsid w:val="007B7875"/>
    <w:rsid w:val="007B7BD5"/>
    <w:rsid w:val="007C0476"/>
    <w:rsid w:val="007C05DD"/>
    <w:rsid w:val="007C13CB"/>
    <w:rsid w:val="007C19C1"/>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A7"/>
    <w:rsid w:val="007D08CC"/>
    <w:rsid w:val="007D1E22"/>
    <w:rsid w:val="007D261C"/>
    <w:rsid w:val="007D28AC"/>
    <w:rsid w:val="007D3616"/>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383"/>
    <w:rsid w:val="007F3AB3"/>
    <w:rsid w:val="007F3E4E"/>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C6F"/>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5BC"/>
    <w:rsid w:val="0083565C"/>
    <w:rsid w:val="00835837"/>
    <w:rsid w:val="008376AC"/>
    <w:rsid w:val="0083778B"/>
    <w:rsid w:val="00840308"/>
    <w:rsid w:val="00840375"/>
    <w:rsid w:val="00840F75"/>
    <w:rsid w:val="00841446"/>
    <w:rsid w:val="008427B2"/>
    <w:rsid w:val="008427FD"/>
    <w:rsid w:val="00842A83"/>
    <w:rsid w:val="00842B22"/>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131"/>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C3A"/>
    <w:rsid w:val="00866E1D"/>
    <w:rsid w:val="008677FD"/>
    <w:rsid w:val="00867981"/>
    <w:rsid w:val="00867B26"/>
    <w:rsid w:val="0087055F"/>
    <w:rsid w:val="008705D4"/>
    <w:rsid w:val="008706D4"/>
    <w:rsid w:val="00870CFB"/>
    <w:rsid w:val="00870F8A"/>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59A0"/>
    <w:rsid w:val="00875CD7"/>
    <w:rsid w:val="0087601D"/>
    <w:rsid w:val="00876329"/>
    <w:rsid w:val="00876B4D"/>
    <w:rsid w:val="00876C18"/>
    <w:rsid w:val="00877943"/>
    <w:rsid w:val="00877F18"/>
    <w:rsid w:val="00880FCF"/>
    <w:rsid w:val="00881595"/>
    <w:rsid w:val="00881CDD"/>
    <w:rsid w:val="00882349"/>
    <w:rsid w:val="00883005"/>
    <w:rsid w:val="008846AC"/>
    <w:rsid w:val="008848F9"/>
    <w:rsid w:val="008856D9"/>
    <w:rsid w:val="00886D00"/>
    <w:rsid w:val="00886D44"/>
    <w:rsid w:val="00886F61"/>
    <w:rsid w:val="00887B43"/>
    <w:rsid w:val="008907CA"/>
    <w:rsid w:val="008910FC"/>
    <w:rsid w:val="00891245"/>
    <w:rsid w:val="008913FE"/>
    <w:rsid w:val="00891DA1"/>
    <w:rsid w:val="00892CFF"/>
    <w:rsid w:val="0089347C"/>
    <w:rsid w:val="008947E4"/>
    <w:rsid w:val="00894A88"/>
    <w:rsid w:val="00895310"/>
    <w:rsid w:val="00895386"/>
    <w:rsid w:val="00896675"/>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9F8"/>
    <w:rsid w:val="008D4FAD"/>
    <w:rsid w:val="008D517C"/>
    <w:rsid w:val="008D5DB0"/>
    <w:rsid w:val="008D680E"/>
    <w:rsid w:val="008D6D1A"/>
    <w:rsid w:val="008D7F62"/>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5F6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A96"/>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3D5"/>
    <w:rsid w:val="009125E0"/>
    <w:rsid w:val="009132C6"/>
    <w:rsid w:val="0091386C"/>
    <w:rsid w:val="009139D9"/>
    <w:rsid w:val="00913A43"/>
    <w:rsid w:val="00913C79"/>
    <w:rsid w:val="00913D7D"/>
    <w:rsid w:val="00913E44"/>
    <w:rsid w:val="00914233"/>
    <w:rsid w:val="009147E2"/>
    <w:rsid w:val="009148D2"/>
    <w:rsid w:val="00914AD8"/>
    <w:rsid w:val="00914BC0"/>
    <w:rsid w:val="00914CC7"/>
    <w:rsid w:val="0091550D"/>
    <w:rsid w:val="009155B4"/>
    <w:rsid w:val="00915778"/>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D53"/>
    <w:rsid w:val="00922FFA"/>
    <w:rsid w:val="00923105"/>
    <w:rsid w:val="009237EC"/>
    <w:rsid w:val="00923BD4"/>
    <w:rsid w:val="0092533B"/>
    <w:rsid w:val="0092560F"/>
    <w:rsid w:val="00925878"/>
    <w:rsid w:val="00925CBD"/>
    <w:rsid w:val="00927AAE"/>
    <w:rsid w:val="009308EF"/>
    <w:rsid w:val="00931BD9"/>
    <w:rsid w:val="00932130"/>
    <w:rsid w:val="00932952"/>
    <w:rsid w:val="00933367"/>
    <w:rsid w:val="00933E80"/>
    <w:rsid w:val="00934396"/>
    <w:rsid w:val="009349BB"/>
    <w:rsid w:val="00935A28"/>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53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1864"/>
    <w:rsid w:val="009820F4"/>
    <w:rsid w:val="00983521"/>
    <w:rsid w:val="009835A1"/>
    <w:rsid w:val="009840D2"/>
    <w:rsid w:val="009842FC"/>
    <w:rsid w:val="00984738"/>
    <w:rsid w:val="00984C8B"/>
    <w:rsid w:val="00985253"/>
    <w:rsid w:val="009853B3"/>
    <w:rsid w:val="00986635"/>
    <w:rsid w:val="009866A1"/>
    <w:rsid w:val="009870B6"/>
    <w:rsid w:val="00987F9C"/>
    <w:rsid w:val="009900E5"/>
    <w:rsid w:val="00990194"/>
    <w:rsid w:val="00990630"/>
    <w:rsid w:val="0099093F"/>
    <w:rsid w:val="00990B5A"/>
    <w:rsid w:val="00991761"/>
    <w:rsid w:val="00991B85"/>
    <w:rsid w:val="00991DD5"/>
    <w:rsid w:val="0099235B"/>
    <w:rsid w:val="009924CD"/>
    <w:rsid w:val="00992C14"/>
    <w:rsid w:val="00992CDF"/>
    <w:rsid w:val="00993321"/>
    <w:rsid w:val="00993D8D"/>
    <w:rsid w:val="00994309"/>
    <w:rsid w:val="00994B02"/>
    <w:rsid w:val="00994DCA"/>
    <w:rsid w:val="009955D8"/>
    <w:rsid w:val="00995692"/>
    <w:rsid w:val="00995A09"/>
    <w:rsid w:val="00995B06"/>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AAF"/>
    <w:rsid w:val="009A2F3C"/>
    <w:rsid w:val="009A42E3"/>
    <w:rsid w:val="009A462D"/>
    <w:rsid w:val="009A58CF"/>
    <w:rsid w:val="009A5CBA"/>
    <w:rsid w:val="009A6274"/>
    <w:rsid w:val="009A627F"/>
    <w:rsid w:val="009A645B"/>
    <w:rsid w:val="009A71C9"/>
    <w:rsid w:val="009A747D"/>
    <w:rsid w:val="009A755E"/>
    <w:rsid w:val="009A7E7C"/>
    <w:rsid w:val="009B0D91"/>
    <w:rsid w:val="009B3104"/>
    <w:rsid w:val="009B396D"/>
    <w:rsid w:val="009B3AC2"/>
    <w:rsid w:val="009B3BD4"/>
    <w:rsid w:val="009B4103"/>
    <w:rsid w:val="009B44CE"/>
    <w:rsid w:val="009B45BC"/>
    <w:rsid w:val="009B4A4D"/>
    <w:rsid w:val="009B4DF4"/>
    <w:rsid w:val="009B4E5C"/>
    <w:rsid w:val="009B4FE6"/>
    <w:rsid w:val="009B564E"/>
    <w:rsid w:val="009B638C"/>
    <w:rsid w:val="009B63E2"/>
    <w:rsid w:val="009B6662"/>
    <w:rsid w:val="009B6F63"/>
    <w:rsid w:val="009B6F97"/>
    <w:rsid w:val="009B7AA5"/>
    <w:rsid w:val="009B7ADC"/>
    <w:rsid w:val="009B7B75"/>
    <w:rsid w:val="009B7E87"/>
    <w:rsid w:val="009C0587"/>
    <w:rsid w:val="009C273D"/>
    <w:rsid w:val="009C2775"/>
    <w:rsid w:val="009C2DAB"/>
    <w:rsid w:val="009C30B2"/>
    <w:rsid w:val="009C3920"/>
    <w:rsid w:val="009C403E"/>
    <w:rsid w:val="009C4828"/>
    <w:rsid w:val="009C4923"/>
    <w:rsid w:val="009C5410"/>
    <w:rsid w:val="009C5948"/>
    <w:rsid w:val="009C5A31"/>
    <w:rsid w:val="009C62EF"/>
    <w:rsid w:val="009C6698"/>
    <w:rsid w:val="009C742A"/>
    <w:rsid w:val="009C78AC"/>
    <w:rsid w:val="009D0976"/>
    <w:rsid w:val="009D111B"/>
    <w:rsid w:val="009D1829"/>
    <w:rsid w:val="009D2044"/>
    <w:rsid w:val="009D2ACB"/>
    <w:rsid w:val="009D2B08"/>
    <w:rsid w:val="009D34E4"/>
    <w:rsid w:val="009D378A"/>
    <w:rsid w:val="009D492B"/>
    <w:rsid w:val="009D4D49"/>
    <w:rsid w:val="009D4F5A"/>
    <w:rsid w:val="009D4FF0"/>
    <w:rsid w:val="009D5262"/>
    <w:rsid w:val="009D5BB6"/>
    <w:rsid w:val="009D62ED"/>
    <w:rsid w:val="009D67C7"/>
    <w:rsid w:val="009D703C"/>
    <w:rsid w:val="009D718F"/>
    <w:rsid w:val="009D76FF"/>
    <w:rsid w:val="009D7788"/>
    <w:rsid w:val="009D7E42"/>
    <w:rsid w:val="009E0213"/>
    <w:rsid w:val="009E068F"/>
    <w:rsid w:val="009E07DE"/>
    <w:rsid w:val="009E23F6"/>
    <w:rsid w:val="009E35DB"/>
    <w:rsid w:val="009E3889"/>
    <w:rsid w:val="009E4004"/>
    <w:rsid w:val="009E41D1"/>
    <w:rsid w:val="009E47A3"/>
    <w:rsid w:val="009E5D88"/>
    <w:rsid w:val="009E602D"/>
    <w:rsid w:val="009E6AD5"/>
    <w:rsid w:val="009E7247"/>
    <w:rsid w:val="009E7CEA"/>
    <w:rsid w:val="009F00B1"/>
    <w:rsid w:val="009F0370"/>
    <w:rsid w:val="009F08F3"/>
    <w:rsid w:val="009F09EF"/>
    <w:rsid w:val="009F0A74"/>
    <w:rsid w:val="009F1A8F"/>
    <w:rsid w:val="009F1D8B"/>
    <w:rsid w:val="009F2089"/>
    <w:rsid w:val="009F2774"/>
    <w:rsid w:val="009F2AE7"/>
    <w:rsid w:val="009F2AF7"/>
    <w:rsid w:val="009F2B2C"/>
    <w:rsid w:val="009F2D27"/>
    <w:rsid w:val="009F2E03"/>
    <w:rsid w:val="009F344F"/>
    <w:rsid w:val="009F3B1B"/>
    <w:rsid w:val="009F4983"/>
    <w:rsid w:val="009F753B"/>
    <w:rsid w:val="009F7811"/>
    <w:rsid w:val="009F7BDB"/>
    <w:rsid w:val="009F7C5C"/>
    <w:rsid w:val="009F7DAD"/>
    <w:rsid w:val="00A00254"/>
    <w:rsid w:val="00A0026D"/>
    <w:rsid w:val="00A0039D"/>
    <w:rsid w:val="00A00E39"/>
    <w:rsid w:val="00A021CA"/>
    <w:rsid w:val="00A02D6D"/>
    <w:rsid w:val="00A04232"/>
    <w:rsid w:val="00A04367"/>
    <w:rsid w:val="00A047D2"/>
    <w:rsid w:val="00A048A8"/>
    <w:rsid w:val="00A04968"/>
    <w:rsid w:val="00A04DCB"/>
    <w:rsid w:val="00A05B47"/>
    <w:rsid w:val="00A06DB0"/>
    <w:rsid w:val="00A079D6"/>
    <w:rsid w:val="00A10FBB"/>
    <w:rsid w:val="00A110BC"/>
    <w:rsid w:val="00A114B8"/>
    <w:rsid w:val="00A11BA9"/>
    <w:rsid w:val="00A12492"/>
    <w:rsid w:val="00A13DD6"/>
    <w:rsid w:val="00A13E54"/>
    <w:rsid w:val="00A1420D"/>
    <w:rsid w:val="00A144B1"/>
    <w:rsid w:val="00A147FB"/>
    <w:rsid w:val="00A149B8"/>
    <w:rsid w:val="00A164E3"/>
    <w:rsid w:val="00A16BE4"/>
    <w:rsid w:val="00A16D7C"/>
    <w:rsid w:val="00A16EE6"/>
    <w:rsid w:val="00A17F63"/>
    <w:rsid w:val="00A200EF"/>
    <w:rsid w:val="00A20E4F"/>
    <w:rsid w:val="00A2149F"/>
    <w:rsid w:val="00A214F4"/>
    <w:rsid w:val="00A21623"/>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5DB"/>
    <w:rsid w:val="00A319C8"/>
    <w:rsid w:val="00A33041"/>
    <w:rsid w:val="00A33EF5"/>
    <w:rsid w:val="00A34314"/>
    <w:rsid w:val="00A3448A"/>
    <w:rsid w:val="00A35160"/>
    <w:rsid w:val="00A35469"/>
    <w:rsid w:val="00A35D03"/>
    <w:rsid w:val="00A36297"/>
    <w:rsid w:val="00A3653C"/>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3F5"/>
    <w:rsid w:val="00A45AD5"/>
    <w:rsid w:val="00A45B74"/>
    <w:rsid w:val="00A45BB0"/>
    <w:rsid w:val="00A4665B"/>
    <w:rsid w:val="00A4678B"/>
    <w:rsid w:val="00A469EB"/>
    <w:rsid w:val="00A469ED"/>
    <w:rsid w:val="00A46A95"/>
    <w:rsid w:val="00A477F7"/>
    <w:rsid w:val="00A47A09"/>
    <w:rsid w:val="00A50156"/>
    <w:rsid w:val="00A50F41"/>
    <w:rsid w:val="00A5140E"/>
    <w:rsid w:val="00A51E32"/>
    <w:rsid w:val="00A51F20"/>
    <w:rsid w:val="00A51FE3"/>
    <w:rsid w:val="00A522DB"/>
    <w:rsid w:val="00A525A0"/>
    <w:rsid w:val="00A52B3E"/>
    <w:rsid w:val="00A52E1D"/>
    <w:rsid w:val="00A52F16"/>
    <w:rsid w:val="00A52F55"/>
    <w:rsid w:val="00A5341A"/>
    <w:rsid w:val="00A53685"/>
    <w:rsid w:val="00A54350"/>
    <w:rsid w:val="00A55904"/>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9C3"/>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88"/>
    <w:rsid w:val="00A81391"/>
    <w:rsid w:val="00A82D0D"/>
    <w:rsid w:val="00A83B47"/>
    <w:rsid w:val="00A8445F"/>
    <w:rsid w:val="00A852ED"/>
    <w:rsid w:val="00A8531C"/>
    <w:rsid w:val="00A85A38"/>
    <w:rsid w:val="00A85D63"/>
    <w:rsid w:val="00A8722D"/>
    <w:rsid w:val="00A877A9"/>
    <w:rsid w:val="00A910B2"/>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812"/>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3C8D"/>
    <w:rsid w:val="00AB4408"/>
    <w:rsid w:val="00AB4AB8"/>
    <w:rsid w:val="00AB4BAA"/>
    <w:rsid w:val="00AB5345"/>
    <w:rsid w:val="00AB5469"/>
    <w:rsid w:val="00AB655E"/>
    <w:rsid w:val="00AB693B"/>
    <w:rsid w:val="00AB6EAE"/>
    <w:rsid w:val="00AB7DA2"/>
    <w:rsid w:val="00AC007F"/>
    <w:rsid w:val="00AC0CCF"/>
    <w:rsid w:val="00AC11A5"/>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C7920"/>
    <w:rsid w:val="00AC7EA1"/>
    <w:rsid w:val="00AD0460"/>
    <w:rsid w:val="00AD0AA3"/>
    <w:rsid w:val="00AD0B4E"/>
    <w:rsid w:val="00AD1023"/>
    <w:rsid w:val="00AD17E6"/>
    <w:rsid w:val="00AD198E"/>
    <w:rsid w:val="00AD19F9"/>
    <w:rsid w:val="00AD1BCB"/>
    <w:rsid w:val="00AD1D2E"/>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735"/>
    <w:rsid w:val="00AE4DBA"/>
    <w:rsid w:val="00AE4F07"/>
    <w:rsid w:val="00AE5783"/>
    <w:rsid w:val="00AE6249"/>
    <w:rsid w:val="00AE71F0"/>
    <w:rsid w:val="00AE7707"/>
    <w:rsid w:val="00AF1C5D"/>
    <w:rsid w:val="00AF1E22"/>
    <w:rsid w:val="00AF271A"/>
    <w:rsid w:val="00AF3219"/>
    <w:rsid w:val="00AF42D7"/>
    <w:rsid w:val="00AF474B"/>
    <w:rsid w:val="00AF4AFF"/>
    <w:rsid w:val="00AF643F"/>
    <w:rsid w:val="00AF6DA0"/>
    <w:rsid w:val="00AF7D5A"/>
    <w:rsid w:val="00B006FE"/>
    <w:rsid w:val="00B007CB"/>
    <w:rsid w:val="00B00A65"/>
    <w:rsid w:val="00B02AA9"/>
    <w:rsid w:val="00B02D81"/>
    <w:rsid w:val="00B02D93"/>
    <w:rsid w:val="00B02FA3"/>
    <w:rsid w:val="00B03281"/>
    <w:rsid w:val="00B03F1F"/>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27F35"/>
    <w:rsid w:val="00B30016"/>
    <w:rsid w:val="00B30309"/>
    <w:rsid w:val="00B30462"/>
    <w:rsid w:val="00B30887"/>
    <w:rsid w:val="00B30929"/>
    <w:rsid w:val="00B30D68"/>
    <w:rsid w:val="00B318DF"/>
    <w:rsid w:val="00B31A5E"/>
    <w:rsid w:val="00B32210"/>
    <w:rsid w:val="00B3262E"/>
    <w:rsid w:val="00B32889"/>
    <w:rsid w:val="00B32BC1"/>
    <w:rsid w:val="00B337BC"/>
    <w:rsid w:val="00B34A46"/>
    <w:rsid w:val="00B35997"/>
    <w:rsid w:val="00B36F25"/>
    <w:rsid w:val="00B36F3A"/>
    <w:rsid w:val="00B372AA"/>
    <w:rsid w:val="00B40445"/>
    <w:rsid w:val="00B41888"/>
    <w:rsid w:val="00B44A42"/>
    <w:rsid w:val="00B44B37"/>
    <w:rsid w:val="00B45A52"/>
    <w:rsid w:val="00B460ED"/>
    <w:rsid w:val="00B46175"/>
    <w:rsid w:val="00B477B8"/>
    <w:rsid w:val="00B47803"/>
    <w:rsid w:val="00B4791A"/>
    <w:rsid w:val="00B47C29"/>
    <w:rsid w:val="00B47D21"/>
    <w:rsid w:val="00B51008"/>
    <w:rsid w:val="00B51031"/>
    <w:rsid w:val="00B51687"/>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1A9"/>
    <w:rsid w:val="00B63658"/>
    <w:rsid w:val="00B63B96"/>
    <w:rsid w:val="00B63CEF"/>
    <w:rsid w:val="00B64A5E"/>
    <w:rsid w:val="00B656FF"/>
    <w:rsid w:val="00B66456"/>
    <w:rsid w:val="00B664C7"/>
    <w:rsid w:val="00B66F4E"/>
    <w:rsid w:val="00B673BA"/>
    <w:rsid w:val="00B7019D"/>
    <w:rsid w:val="00B7285B"/>
    <w:rsid w:val="00B72868"/>
    <w:rsid w:val="00B7331C"/>
    <w:rsid w:val="00B73583"/>
    <w:rsid w:val="00B739F6"/>
    <w:rsid w:val="00B76C0F"/>
    <w:rsid w:val="00B76D2A"/>
    <w:rsid w:val="00B777F2"/>
    <w:rsid w:val="00B77FFB"/>
    <w:rsid w:val="00B80D80"/>
    <w:rsid w:val="00B81A7B"/>
    <w:rsid w:val="00B81FF6"/>
    <w:rsid w:val="00B8209E"/>
    <w:rsid w:val="00B84C08"/>
    <w:rsid w:val="00B85203"/>
    <w:rsid w:val="00B852E5"/>
    <w:rsid w:val="00B8542A"/>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780"/>
    <w:rsid w:val="00BA4E8B"/>
    <w:rsid w:val="00BA5484"/>
    <w:rsid w:val="00BA56D2"/>
    <w:rsid w:val="00BA5887"/>
    <w:rsid w:val="00BA58F5"/>
    <w:rsid w:val="00BA70BB"/>
    <w:rsid w:val="00BA743E"/>
    <w:rsid w:val="00BA76E0"/>
    <w:rsid w:val="00BB0A24"/>
    <w:rsid w:val="00BB0DE4"/>
    <w:rsid w:val="00BB1B23"/>
    <w:rsid w:val="00BB21B4"/>
    <w:rsid w:val="00BB2863"/>
    <w:rsid w:val="00BB2A25"/>
    <w:rsid w:val="00BB2B8E"/>
    <w:rsid w:val="00BB2BED"/>
    <w:rsid w:val="00BB30F3"/>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6557"/>
    <w:rsid w:val="00BC74D1"/>
    <w:rsid w:val="00BD0073"/>
    <w:rsid w:val="00BD48AC"/>
    <w:rsid w:val="00BD4AE4"/>
    <w:rsid w:val="00BD55BA"/>
    <w:rsid w:val="00BD5762"/>
    <w:rsid w:val="00BD5F1A"/>
    <w:rsid w:val="00BD6B63"/>
    <w:rsid w:val="00BD7DE3"/>
    <w:rsid w:val="00BE079A"/>
    <w:rsid w:val="00BE1234"/>
    <w:rsid w:val="00BE1583"/>
    <w:rsid w:val="00BE1C72"/>
    <w:rsid w:val="00BE1CD1"/>
    <w:rsid w:val="00BE260D"/>
    <w:rsid w:val="00BE270A"/>
    <w:rsid w:val="00BE29A9"/>
    <w:rsid w:val="00BE2FA6"/>
    <w:rsid w:val="00BE333F"/>
    <w:rsid w:val="00BE35D4"/>
    <w:rsid w:val="00BE4265"/>
    <w:rsid w:val="00BE514C"/>
    <w:rsid w:val="00BE550C"/>
    <w:rsid w:val="00BE599E"/>
    <w:rsid w:val="00BE5CFC"/>
    <w:rsid w:val="00BE7406"/>
    <w:rsid w:val="00BE7603"/>
    <w:rsid w:val="00BE78D7"/>
    <w:rsid w:val="00BE7B2E"/>
    <w:rsid w:val="00BF17FD"/>
    <w:rsid w:val="00BF1EDF"/>
    <w:rsid w:val="00BF2FA5"/>
    <w:rsid w:val="00BF3279"/>
    <w:rsid w:val="00BF3F37"/>
    <w:rsid w:val="00BF512B"/>
    <w:rsid w:val="00BF51F4"/>
    <w:rsid w:val="00BF6454"/>
    <w:rsid w:val="00BF6EEA"/>
    <w:rsid w:val="00BF7040"/>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10478"/>
    <w:rsid w:val="00C109BC"/>
    <w:rsid w:val="00C11103"/>
    <w:rsid w:val="00C11633"/>
    <w:rsid w:val="00C11E79"/>
    <w:rsid w:val="00C12107"/>
    <w:rsid w:val="00C13962"/>
    <w:rsid w:val="00C14B1C"/>
    <w:rsid w:val="00C14D4B"/>
    <w:rsid w:val="00C154BB"/>
    <w:rsid w:val="00C15D1A"/>
    <w:rsid w:val="00C1608A"/>
    <w:rsid w:val="00C16757"/>
    <w:rsid w:val="00C17316"/>
    <w:rsid w:val="00C226CD"/>
    <w:rsid w:val="00C23EAD"/>
    <w:rsid w:val="00C24AA4"/>
    <w:rsid w:val="00C24D21"/>
    <w:rsid w:val="00C26007"/>
    <w:rsid w:val="00C271EC"/>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6771"/>
    <w:rsid w:val="00C3719D"/>
    <w:rsid w:val="00C375B4"/>
    <w:rsid w:val="00C4082F"/>
    <w:rsid w:val="00C41535"/>
    <w:rsid w:val="00C41EB7"/>
    <w:rsid w:val="00C42DD4"/>
    <w:rsid w:val="00C43A6C"/>
    <w:rsid w:val="00C43FCC"/>
    <w:rsid w:val="00C44972"/>
    <w:rsid w:val="00C45739"/>
    <w:rsid w:val="00C45F08"/>
    <w:rsid w:val="00C46B7B"/>
    <w:rsid w:val="00C471C9"/>
    <w:rsid w:val="00C500B5"/>
    <w:rsid w:val="00C5010D"/>
    <w:rsid w:val="00C5097D"/>
    <w:rsid w:val="00C5269D"/>
    <w:rsid w:val="00C52775"/>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ED7"/>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8F3"/>
    <w:rsid w:val="00C72EF4"/>
    <w:rsid w:val="00C7412A"/>
    <w:rsid w:val="00C754E8"/>
    <w:rsid w:val="00C755E3"/>
    <w:rsid w:val="00C755F3"/>
    <w:rsid w:val="00C75D2F"/>
    <w:rsid w:val="00C7603A"/>
    <w:rsid w:val="00C76576"/>
    <w:rsid w:val="00C76D90"/>
    <w:rsid w:val="00C76E3C"/>
    <w:rsid w:val="00C77624"/>
    <w:rsid w:val="00C8085D"/>
    <w:rsid w:val="00C81568"/>
    <w:rsid w:val="00C816DD"/>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0D01"/>
    <w:rsid w:val="00C91176"/>
    <w:rsid w:val="00C929F7"/>
    <w:rsid w:val="00C93490"/>
    <w:rsid w:val="00C93BC6"/>
    <w:rsid w:val="00C93C4B"/>
    <w:rsid w:val="00C94083"/>
    <w:rsid w:val="00C94452"/>
    <w:rsid w:val="00C944AB"/>
    <w:rsid w:val="00C9469F"/>
    <w:rsid w:val="00C95B40"/>
    <w:rsid w:val="00C95DE0"/>
    <w:rsid w:val="00C966F9"/>
    <w:rsid w:val="00C96B2C"/>
    <w:rsid w:val="00C97567"/>
    <w:rsid w:val="00C97A5F"/>
    <w:rsid w:val="00C97EA2"/>
    <w:rsid w:val="00CA0036"/>
    <w:rsid w:val="00CA0A65"/>
    <w:rsid w:val="00CA17EF"/>
    <w:rsid w:val="00CA1ED8"/>
    <w:rsid w:val="00CA2926"/>
    <w:rsid w:val="00CA2CE3"/>
    <w:rsid w:val="00CA2F54"/>
    <w:rsid w:val="00CA38D6"/>
    <w:rsid w:val="00CA39A2"/>
    <w:rsid w:val="00CA3A68"/>
    <w:rsid w:val="00CA3DFD"/>
    <w:rsid w:val="00CA4136"/>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245B"/>
    <w:rsid w:val="00CC33B7"/>
    <w:rsid w:val="00CC3806"/>
    <w:rsid w:val="00CC3E12"/>
    <w:rsid w:val="00CC3EA0"/>
    <w:rsid w:val="00CC469C"/>
    <w:rsid w:val="00CC4D00"/>
    <w:rsid w:val="00CC4E43"/>
    <w:rsid w:val="00CC51F4"/>
    <w:rsid w:val="00CC5C3E"/>
    <w:rsid w:val="00CC5D4D"/>
    <w:rsid w:val="00CC66FA"/>
    <w:rsid w:val="00CC67A1"/>
    <w:rsid w:val="00CC71A0"/>
    <w:rsid w:val="00CC7B45"/>
    <w:rsid w:val="00CD0B1E"/>
    <w:rsid w:val="00CD1188"/>
    <w:rsid w:val="00CD144D"/>
    <w:rsid w:val="00CD15BB"/>
    <w:rsid w:val="00CD2ED1"/>
    <w:rsid w:val="00CD337B"/>
    <w:rsid w:val="00CD43E1"/>
    <w:rsid w:val="00CD4CD9"/>
    <w:rsid w:val="00CD63B2"/>
    <w:rsid w:val="00CD652C"/>
    <w:rsid w:val="00CD6B8F"/>
    <w:rsid w:val="00CD6CA5"/>
    <w:rsid w:val="00CD6FCC"/>
    <w:rsid w:val="00CD7B72"/>
    <w:rsid w:val="00CE0744"/>
    <w:rsid w:val="00CE0956"/>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C98"/>
    <w:rsid w:val="00D0349B"/>
    <w:rsid w:val="00D04EAA"/>
    <w:rsid w:val="00D05A48"/>
    <w:rsid w:val="00D0634C"/>
    <w:rsid w:val="00D06D04"/>
    <w:rsid w:val="00D07567"/>
    <w:rsid w:val="00D07C8C"/>
    <w:rsid w:val="00D10249"/>
    <w:rsid w:val="00D10659"/>
    <w:rsid w:val="00D115C3"/>
    <w:rsid w:val="00D11897"/>
    <w:rsid w:val="00D11FE1"/>
    <w:rsid w:val="00D120C4"/>
    <w:rsid w:val="00D121BA"/>
    <w:rsid w:val="00D1269E"/>
    <w:rsid w:val="00D1276E"/>
    <w:rsid w:val="00D128A7"/>
    <w:rsid w:val="00D13135"/>
    <w:rsid w:val="00D136C1"/>
    <w:rsid w:val="00D13E4E"/>
    <w:rsid w:val="00D14061"/>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58B5"/>
    <w:rsid w:val="00D35F34"/>
    <w:rsid w:val="00D36E71"/>
    <w:rsid w:val="00D37053"/>
    <w:rsid w:val="00D3771F"/>
    <w:rsid w:val="00D37D87"/>
    <w:rsid w:val="00D40629"/>
    <w:rsid w:val="00D40B33"/>
    <w:rsid w:val="00D4102D"/>
    <w:rsid w:val="00D417B1"/>
    <w:rsid w:val="00D41A3F"/>
    <w:rsid w:val="00D42176"/>
    <w:rsid w:val="00D42335"/>
    <w:rsid w:val="00D42E0E"/>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EAD"/>
    <w:rsid w:val="00D57FA3"/>
    <w:rsid w:val="00D619C9"/>
    <w:rsid w:val="00D61AF5"/>
    <w:rsid w:val="00D61E32"/>
    <w:rsid w:val="00D62095"/>
    <w:rsid w:val="00D636C1"/>
    <w:rsid w:val="00D63D1A"/>
    <w:rsid w:val="00D64B69"/>
    <w:rsid w:val="00D64DC0"/>
    <w:rsid w:val="00D652B5"/>
    <w:rsid w:val="00D657F4"/>
    <w:rsid w:val="00D65966"/>
    <w:rsid w:val="00D65C07"/>
    <w:rsid w:val="00D66499"/>
    <w:rsid w:val="00D6722F"/>
    <w:rsid w:val="00D67AB9"/>
    <w:rsid w:val="00D708B0"/>
    <w:rsid w:val="00D713FD"/>
    <w:rsid w:val="00D7149A"/>
    <w:rsid w:val="00D71D1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1078"/>
    <w:rsid w:val="00D9127D"/>
    <w:rsid w:val="00D91406"/>
    <w:rsid w:val="00D91802"/>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2E"/>
    <w:rsid w:val="00DA6CFA"/>
    <w:rsid w:val="00DA70FE"/>
    <w:rsid w:val="00DA716E"/>
    <w:rsid w:val="00DB0292"/>
    <w:rsid w:val="00DB19A3"/>
    <w:rsid w:val="00DB27F9"/>
    <w:rsid w:val="00DB377D"/>
    <w:rsid w:val="00DB50C5"/>
    <w:rsid w:val="00DB59AD"/>
    <w:rsid w:val="00DB6054"/>
    <w:rsid w:val="00DB64EE"/>
    <w:rsid w:val="00DB6E10"/>
    <w:rsid w:val="00DB6FD5"/>
    <w:rsid w:val="00DC0BB6"/>
    <w:rsid w:val="00DC112E"/>
    <w:rsid w:val="00DC2D0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6C5"/>
    <w:rsid w:val="00DD698D"/>
    <w:rsid w:val="00DD72E3"/>
    <w:rsid w:val="00DD7666"/>
    <w:rsid w:val="00DD781B"/>
    <w:rsid w:val="00DD7E75"/>
    <w:rsid w:val="00DE0085"/>
    <w:rsid w:val="00DE110B"/>
    <w:rsid w:val="00DE11C9"/>
    <w:rsid w:val="00DE1E23"/>
    <w:rsid w:val="00DE1E69"/>
    <w:rsid w:val="00DE1F4C"/>
    <w:rsid w:val="00DE23DC"/>
    <w:rsid w:val="00DE3510"/>
    <w:rsid w:val="00DE35CB"/>
    <w:rsid w:val="00DE3B6E"/>
    <w:rsid w:val="00DE48BD"/>
    <w:rsid w:val="00DE4E89"/>
    <w:rsid w:val="00DE5608"/>
    <w:rsid w:val="00DE58D0"/>
    <w:rsid w:val="00DE602F"/>
    <w:rsid w:val="00DE654F"/>
    <w:rsid w:val="00DE6BFB"/>
    <w:rsid w:val="00DE745A"/>
    <w:rsid w:val="00DF0054"/>
    <w:rsid w:val="00DF0280"/>
    <w:rsid w:val="00DF1016"/>
    <w:rsid w:val="00DF10A0"/>
    <w:rsid w:val="00DF15E0"/>
    <w:rsid w:val="00DF1A70"/>
    <w:rsid w:val="00DF2A7B"/>
    <w:rsid w:val="00DF2DFD"/>
    <w:rsid w:val="00DF32AC"/>
    <w:rsid w:val="00DF37A0"/>
    <w:rsid w:val="00DF3D62"/>
    <w:rsid w:val="00DF47EF"/>
    <w:rsid w:val="00DF4819"/>
    <w:rsid w:val="00DF507A"/>
    <w:rsid w:val="00DF5CEF"/>
    <w:rsid w:val="00DF6C7A"/>
    <w:rsid w:val="00DF6FCF"/>
    <w:rsid w:val="00DF7DB1"/>
    <w:rsid w:val="00DF7F58"/>
    <w:rsid w:val="00E0035E"/>
    <w:rsid w:val="00E013F8"/>
    <w:rsid w:val="00E01521"/>
    <w:rsid w:val="00E0203C"/>
    <w:rsid w:val="00E022FC"/>
    <w:rsid w:val="00E02F50"/>
    <w:rsid w:val="00E03C7E"/>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27CBC"/>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0C4C"/>
    <w:rsid w:val="00E512D9"/>
    <w:rsid w:val="00E517C3"/>
    <w:rsid w:val="00E5219A"/>
    <w:rsid w:val="00E523FE"/>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4FFB"/>
    <w:rsid w:val="00E6515D"/>
    <w:rsid w:val="00E65502"/>
    <w:rsid w:val="00E66A77"/>
    <w:rsid w:val="00E66A97"/>
    <w:rsid w:val="00E67C51"/>
    <w:rsid w:val="00E67E5D"/>
    <w:rsid w:val="00E703CA"/>
    <w:rsid w:val="00E71515"/>
    <w:rsid w:val="00E71A10"/>
    <w:rsid w:val="00E71B86"/>
    <w:rsid w:val="00E72EFC"/>
    <w:rsid w:val="00E73353"/>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DC8"/>
    <w:rsid w:val="00E8504A"/>
    <w:rsid w:val="00E851D4"/>
    <w:rsid w:val="00E85443"/>
    <w:rsid w:val="00E85928"/>
    <w:rsid w:val="00E86E51"/>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7DC"/>
    <w:rsid w:val="00E938CE"/>
    <w:rsid w:val="00E93D7F"/>
    <w:rsid w:val="00E93FFE"/>
    <w:rsid w:val="00E94F8A"/>
    <w:rsid w:val="00E96A1D"/>
    <w:rsid w:val="00E9708E"/>
    <w:rsid w:val="00E973CE"/>
    <w:rsid w:val="00E97A5B"/>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008"/>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0FB"/>
    <w:rsid w:val="00EC168A"/>
    <w:rsid w:val="00EC1D1E"/>
    <w:rsid w:val="00EC1DF7"/>
    <w:rsid w:val="00EC22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160"/>
    <w:rsid w:val="00ED635F"/>
    <w:rsid w:val="00ED6BD6"/>
    <w:rsid w:val="00ED6E55"/>
    <w:rsid w:val="00ED78C9"/>
    <w:rsid w:val="00ED7D56"/>
    <w:rsid w:val="00EE0D13"/>
    <w:rsid w:val="00EE1F98"/>
    <w:rsid w:val="00EE280C"/>
    <w:rsid w:val="00EE28F5"/>
    <w:rsid w:val="00EE35AB"/>
    <w:rsid w:val="00EE38DC"/>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4B5"/>
    <w:rsid w:val="00F01A5F"/>
    <w:rsid w:val="00F01AA2"/>
    <w:rsid w:val="00F0404A"/>
    <w:rsid w:val="00F041D8"/>
    <w:rsid w:val="00F04252"/>
    <w:rsid w:val="00F047BD"/>
    <w:rsid w:val="00F04A03"/>
    <w:rsid w:val="00F04AF7"/>
    <w:rsid w:val="00F04D4B"/>
    <w:rsid w:val="00F0528D"/>
    <w:rsid w:val="00F05607"/>
    <w:rsid w:val="00F05A55"/>
    <w:rsid w:val="00F05CCB"/>
    <w:rsid w:val="00F05F99"/>
    <w:rsid w:val="00F0617C"/>
    <w:rsid w:val="00F061DF"/>
    <w:rsid w:val="00F06C67"/>
    <w:rsid w:val="00F06CB0"/>
    <w:rsid w:val="00F06DFD"/>
    <w:rsid w:val="00F071D1"/>
    <w:rsid w:val="00F07533"/>
    <w:rsid w:val="00F0776D"/>
    <w:rsid w:val="00F07F6E"/>
    <w:rsid w:val="00F10336"/>
    <w:rsid w:val="00F10629"/>
    <w:rsid w:val="00F10CC8"/>
    <w:rsid w:val="00F110AC"/>
    <w:rsid w:val="00F11372"/>
    <w:rsid w:val="00F118C9"/>
    <w:rsid w:val="00F11C86"/>
    <w:rsid w:val="00F12093"/>
    <w:rsid w:val="00F131F6"/>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2809"/>
    <w:rsid w:val="00F32B09"/>
    <w:rsid w:val="00F32D8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232E"/>
    <w:rsid w:val="00F434C6"/>
    <w:rsid w:val="00F43D4A"/>
    <w:rsid w:val="00F43F65"/>
    <w:rsid w:val="00F451A0"/>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3EED"/>
    <w:rsid w:val="00F643D1"/>
    <w:rsid w:val="00F64C2B"/>
    <w:rsid w:val="00F64DC0"/>
    <w:rsid w:val="00F651BE"/>
    <w:rsid w:val="00F65F27"/>
    <w:rsid w:val="00F6638B"/>
    <w:rsid w:val="00F671A9"/>
    <w:rsid w:val="00F67E37"/>
    <w:rsid w:val="00F67F53"/>
    <w:rsid w:val="00F70104"/>
    <w:rsid w:val="00F703BE"/>
    <w:rsid w:val="00F71F69"/>
    <w:rsid w:val="00F72B72"/>
    <w:rsid w:val="00F73595"/>
    <w:rsid w:val="00F73A7E"/>
    <w:rsid w:val="00F745E4"/>
    <w:rsid w:val="00F74BB9"/>
    <w:rsid w:val="00F75582"/>
    <w:rsid w:val="00F755A8"/>
    <w:rsid w:val="00F75600"/>
    <w:rsid w:val="00F75791"/>
    <w:rsid w:val="00F75A12"/>
    <w:rsid w:val="00F76EFA"/>
    <w:rsid w:val="00F771F2"/>
    <w:rsid w:val="00F800BF"/>
    <w:rsid w:val="00F804BE"/>
    <w:rsid w:val="00F80F50"/>
    <w:rsid w:val="00F817CE"/>
    <w:rsid w:val="00F81DA0"/>
    <w:rsid w:val="00F82D81"/>
    <w:rsid w:val="00F82D94"/>
    <w:rsid w:val="00F82FBC"/>
    <w:rsid w:val="00F8345A"/>
    <w:rsid w:val="00F834CF"/>
    <w:rsid w:val="00F83535"/>
    <w:rsid w:val="00F838AE"/>
    <w:rsid w:val="00F8456C"/>
    <w:rsid w:val="00F859D8"/>
    <w:rsid w:val="00F85F8F"/>
    <w:rsid w:val="00F86516"/>
    <w:rsid w:val="00F868F5"/>
    <w:rsid w:val="00F86EE3"/>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5D6"/>
    <w:rsid w:val="00FA070D"/>
    <w:rsid w:val="00FA1A18"/>
    <w:rsid w:val="00FA20F7"/>
    <w:rsid w:val="00FA2205"/>
    <w:rsid w:val="00FA2283"/>
    <w:rsid w:val="00FA22F2"/>
    <w:rsid w:val="00FA22F8"/>
    <w:rsid w:val="00FA2A95"/>
    <w:rsid w:val="00FA2BB3"/>
    <w:rsid w:val="00FA389F"/>
    <w:rsid w:val="00FA4908"/>
    <w:rsid w:val="00FA55BB"/>
    <w:rsid w:val="00FA6376"/>
    <w:rsid w:val="00FA6C4A"/>
    <w:rsid w:val="00FA6E5B"/>
    <w:rsid w:val="00FA7109"/>
    <w:rsid w:val="00FA7755"/>
    <w:rsid w:val="00FA7F00"/>
    <w:rsid w:val="00FB0E2A"/>
    <w:rsid w:val="00FB0EDC"/>
    <w:rsid w:val="00FB12E4"/>
    <w:rsid w:val="00FB1640"/>
    <w:rsid w:val="00FB1B76"/>
    <w:rsid w:val="00FB2011"/>
    <w:rsid w:val="00FB22C2"/>
    <w:rsid w:val="00FB3344"/>
    <w:rsid w:val="00FB3775"/>
    <w:rsid w:val="00FB3CA6"/>
    <w:rsid w:val="00FB413D"/>
    <w:rsid w:val="00FB4C80"/>
    <w:rsid w:val="00FB5944"/>
    <w:rsid w:val="00FB5AE1"/>
    <w:rsid w:val="00FB6087"/>
    <w:rsid w:val="00FB6BA8"/>
    <w:rsid w:val="00FB7389"/>
    <w:rsid w:val="00FC186B"/>
    <w:rsid w:val="00FC1B09"/>
    <w:rsid w:val="00FC1DCB"/>
    <w:rsid w:val="00FC2019"/>
    <w:rsid w:val="00FC2E17"/>
    <w:rsid w:val="00FC3355"/>
    <w:rsid w:val="00FC3B50"/>
    <w:rsid w:val="00FC4002"/>
    <w:rsid w:val="00FC4B11"/>
    <w:rsid w:val="00FC4B8F"/>
    <w:rsid w:val="00FC58D4"/>
    <w:rsid w:val="00FC5A27"/>
    <w:rsid w:val="00FC5DE8"/>
    <w:rsid w:val="00FC5E13"/>
    <w:rsid w:val="00FC6469"/>
    <w:rsid w:val="00FC6D90"/>
    <w:rsid w:val="00FC7349"/>
    <w:rsid w:val="00FC7429"/>
    <w:rsid w:val="00FC76D0"/>
    <w:rsid w:val="00FD07F6"/>
    <w:rsid w:val="00FD08D9"/>
    <w:rsid w:val="00FD096B"/>
    <w:rsid w:val="00FD0F09"/>
    <w:rsid w:val="00FD0FBA"/>
    <w:rsid w:val="00FD12C8"/>
    <w:rsid w:val="00FD1872"/>
    <w:rsid w:val="00FD1EC8"/>
    <w:rsid w:val="00FD2E88"/>
    <w:rsid w:val="00FD3B87"/>
    <w:rsid w:val="00FD4552"/>
    <w:rsid w:val="00FD4578"/>
    <w:rsid w:val="00FD47ED"/>
    <w:rsid w:val="00FD710F"/>
    <w:rsid w:val="00FD74DB"/>
    <w:rsid w:val="00FD75E6"/>
    <w:rsid w:val="00FD7660"/>
    <w:rsid w:val="00FD7894"/>
    <w:rsid w:val="00FD7BE1"/>
    <w:rsid w:val="00FD7ED5"/>
    <w:rsid w:val="00FE0490"/>
    <w:rsid w:val="00FE0655"/>
    <w:rsid w:val="00FE0738"/>
    <w:rsid w:val="00FE1F53"/>
    <w:rsid w:val="00FE2131"/>
    <w:rsid w:val="00FE220A"/>
    <w:rsid w:val="00FE2365"/>
    <w:rsid w:val="00FE2460"/>
    <w:rsid w:val="00FE326E"/>
    <w:rsid w:val="00FE32C1"/>
    <w:rsid w:val="00FE370E"/>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55EE9203"/>
  <w15:docId w15:val="{7CEF7DE5-755A-47BE-B3AB-B1D53DCC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tabs>
        <w:tab w:val="clear" w:pos="1566"/>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22"/>
      </w:numPr>
      <w:spacing w:after="180"/>
      <w:jc w:val="left"/>
    </w:pPr>
    <w:rPr>
      <w:sz w:val="20"/>
      <w:lang w:eastAsia="en-US"/>
    </w:rPr>
  </w:style>
  <w:style w:type="character" w:customStyle="1" w:styleId="CaptionChar">
    <w:name w:val="Caption Char"/>
    <w:aliases w:val="cap Char"/>
    <w:basedOn w:val="DefaultParagraphFont"/>
    <w:link w:val="Caption"/>
    <w:rsid w:val="00A00E39"/>
    <w:rPr>
      <w:rFonts w:ascii="Times New Roman" w:hAnsi="Times New Roman"/>
      <w:b/>
      <w:bCs/>
      <w:sz w:val="22"/>
      <w:lang w:val="en-GB" w:eastAsia="zh-CN"/>
    </w:rPr>
  </w:style>
  <w:style w:type="character" w:customStyle="1" w:styleId="ListParagraphChar">
    <w:name w:val="List Paragraph Char"/>
    <w:link w:val="ListParagraph"/>
    <w:uiPriority w:val="34"/>
    <w:locked/>
    <w:rsid w:val="00FE370E"/>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375197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9D2DDCA8-4DE5-45FD-87D2-EACE08E29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D13E346-834B-4948-ACC8-39A66CEFB9CB}">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6D6D4EED-AE6D-43BD-B1BC-E7816D60E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127</TotalTime>
  <Pages>8</Pages>
  <Words>2762</Words>
  <Characters>15303</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R1-1705500 On NR-PBCH Transmission</vt:lpstr>
    </vt:vector>
  </TitlesOfParts>
  <Manager/>
  <Company>InterDigital</Company>
  <LinksUpToDate>false</LinksUpToDate>
  <CharactersWithSpaces>18029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R1-1705500 On NR-PBCH Transmission</dc:title>
  <dc:subject/>
  <dc:creator>InterDigital</dc:creator>
  <cp:keywords/>
  <dc:description/>
  <cp:lastModifiedBy>Pan, Kyle</cp:lastModifiedBy>
  <cp:revision>37</cp:revision>
  <cp:lastPrinted>2017-01-10T16:15:00Z</cp:lastPrinted>
  <dcterms:created xsi:type="dcterms:W3CDTF">2017-02-07T15:47:00Z</dcterms:created>
  <dcterms:modified xsi:type="dcterms:W3CDTF">2017-03-25T03:59:00Z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